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0712" w14:textId="77777777" w:rsidR="00157ED5" w:rsidRDefault="00157ED5">
      <w:pPr>
        <w:pStyle w:val="KHAHeader"/>
        <w:outlineLvl w:val="0"/>
        <w:rPr>
          <w:color w:val="000000"/>
        </w:rPr>
      </w:pPr>
      <w:r>
        <w:rPr>
          <w:color w:val="000000"/>
        </w:rPr>
        <w:t>Australian Projects</w:t>
      </w:r>
    </w:p>
    <w:p w14:paraId="5673423C" w14:textId="77777777" w:rsidR="00157ED5" w:rsidRDefault="00157ED5">
      <w:pPr>
        <w:pStyle w:val="DateandIssue"/>
        <w:rPr>
          <w:color w:val="000000"/>
        </w:rPr>
      </w:pPr>
    </w:p>
    <w:p w14:paraId="1EC0EC03" w14:textId="7479ECE3" w:rsidR="00157ED5" w:rsidRDefault="00B4592B">
      <w:pPr>
        <w:pStyle w:val="DateandIssue"/>
        <w:outlineLvl w:val="0"/>
        <w:rPr>
          <w:caps/>
          <w:color w:val="000000"/>
        </w:rPr>
      </w:pPr>
      <w:r>
        <w:rPr>
          <w:caps/>
          <w:color w:val="000000"/>
        </w:rPr>
        <w:t xml:space="preserve">Issue </w:t>
      </w:r>
      <w:r w:rsidR="00E03374">
        <w:rPr>
          <w:caps/>
          <w:color w:val="000000"/>
        </w:rPr>
        <w:t>8</w:t>
      </w:r>
      <w:r w:rsidR="00924EC9">
        <w:rPr>
          <w:caps/>
          <w:color w:val="000000"/>
        </w:rPr>
        <w:t>2</w:t>
      </w:r>
      <w:r w:rsidR="001E4142">
        <w:rPr>
          <w:caps/>
          <w:color w:val="000000"/>
        </w:rPr>
        <w:t>6</w:t>
      </w:r>
      <w:r w:rsidR="00764ED6">
        <w:rPr>
          <w:caps/>
          <w:color w:val="000000"/>
        </w:rPr>
        <w:t xml:space="preserve"> </w:t>
      </w:r>
      <w:r w:rsidR="00897B28">
        <w:rPr>
          <w:caps/>
          <w:color w:val="000000"/>
        </w:rPr>
        <w:t>–</w:t>
      </w:r>
      <w:r>
        <w:rPr>
          <w:caps/>
          <w:color w:val="000000"/>
        </w:rPr>
        <w:t xml:space="preserve"> </w:t>
      </w:r>
      <w:r w:rsidR="00924EC9">
        <w:rPr>
          <w:caps/>
          <w:color w:val="000000"/>
        </w:rPr>
        <w:t xml:space="preserve">20 </w:t>
      </w:r>
      <w:r w:rsidR="001E4142">
        <w:rPr>
          <w:caps/>
          <w:color w:val="000000"/>
        </w:rPr>
        <w:t xml:space="preserve">October </w:t>
      </w:r>
      <w:r w:rsidR="006D5D0D">
        <w:rPr>
          <w:caps/>
          <w:color w:val="000000"/>
        </w:rPr>
        <w:t>2</w:t>
      </w:r>
      <w:r w:rsidR="003348CA">
        <w:rPr>
          <w:caps/>
          <w:color w:val="000000"/>
        </w:rPr>
        <w:t>026</w:t>
      </w:r>
    </w:p>
    <w:p w14:paraId="6A2AFE5D" w14:textId="385F2E4C" w:rsidR="00EF5F5F" w:rsidRDefault="00EF5F5F" w:rsidP="00EF5F5F">
      <w:pPr>
        <w:pStyle w:val="NoSpacing"/>
      </w:pPr>
      <w:r>
        <w:t>(Next issue:</w:t>
      </w:r>
      <w:r w:rsidR="00843BA3">
        <w:t xml:space="preserve"> </w:t>
      </w:r>
      <w:r w:rsidR="00E03374">
        <w:t>8</w:t>
      </w:r>
      <w:r w:rsidR="00924EC9">
        <w:t>2</w:t>
      </w:r>
      <w:r w:rsidR="001E4142">
        <w:t>7</w:t>
      </w:r>
      <w:r>
        <w:t xml:space="preserve"> –</w:t>
      </w:r>
      <w:r w:rsidR="00843BA3">
        <w:t xml:space="preserve"> </w:t>
      </w:r>
      <w:r w:rsidR="00924EC9">
        <w:t>3</w:t>
      </w:r>
      <w:r w:rsidR="001E4142">
        <w:t>0</w:t>
      </w:r>
      <w:r w:rsidR="00924EC9">
        <w:t xml:space="preserve"> </w:t>
      </w:r>
      <w:r w:rsidR="001E4142">
        <w:t xml:space="preserve">October </w:t>
      </w:r>
      <w:r w:rsidR="003348CA">
        <w:t>2026</w:t>
      </w:r>
      <w:r>
        <w:t>)</w:t>
      </w:r>
    </w:p>
    <w:p w14:paraId="2180AB10" w14:textId="0AC6C979" w:rsidR="00157ED5" w:rsidRDefault="00157ED5">
      <w:pPr>
        <w:rPr>
          <w:color w:val="000000"/>
        </w:rPr>
      </w:pPr>
    </w:p>
    <w:p w14:paraId="602F46D3" w14:textId="77777777" w:rsidR="00A05D8C" w:rsidRDefault="00A05D8C">
      <w:pPr>
        <w:pStyle w:val="Heading2"/>
        <w:rPr>
          <w:color w:val="000000"/>
        </w:rPr>
      </w:pPr>
      <w:bookmarkStart w:id="0" w:name="_Toc243413983"/>
      <w:r>
        <w:rPr>
          <w:color w:val="000000"/>
        </w:rPr>
        <w:t>The Headlines</w:t>
      </w:r>
      <w:bookmarkEnd w:id="0"/>
    </w:p>
    <w:p w14:paraId="10BCE778" w14:textId="77777777" w:rsidR="00E80196" w:rsidRPr="00E80196" w:rsidRDefault="00E80196" w:rsidP="00E80196">
      <w:pPr>
        <w:rPr>
          <w:i/>
        </w:rPr>
      </w:pPr>
      <w:r w:rsidRPr="00E80196">
        <w:rPr>
          <w:i/>
        </w:rPr>
        <w:t>The Headlines can be resorted by State, then Sector, if you choose. For assistance</w:t>
      </w:r>
      <w:r w:rsidR="00282320">
        <w:rPr>
          <w:i/>
        </w:rPr>
        <w:t>,</w:t>
      </w:r>
      <w:r w:rsidRPr="00E80196">
        <w:rPr>
          <w:i/>
        </w:rPr>
        <w:t xml:space="preserve"> pl</w:t>
      </w:r>
      <w:r w:rsidR="001933F0">
        <w:rPr>
          <w:i/>
        </w:rPr>
        <w:t>e</w:t>
      </w:r>
      <w:r w:rsidRPr="00E80196">
        <w:rPr>
          <w:i/>
        </w:rPr>
        <w:t>ase call our office.</w:t>
      </w:r>
    </w:p>
    <w:p w14:paraId="3A089FC4" w14:textId="77777777" w:rsidR="00E553C9" w:rsidRDefault="00E553C9" w:rsidP="00E553C9"/>
    <w:tbl>
      <w:tblPr>
        <w:tblW w:w="10170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10"/>
        <w:gridCol w:w="7200"/>
        <w:gridCol w:w="630"/>
      </w:tblGrid>
      <w:tr w:rsidR="001D27B1" w:rsidRPr="00235C7E" w14:paraId="1F561674" w14:textId="77777777" w:rsidTr="009F3BFB"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7E5EC61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Sector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AAA3EB2" w14:textId="77777777" w:rsidR="001D27B1" w:rsidRPr="00780416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780416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State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0341D71" w14:textId="77777777" w:rsidR="001D27B1" w:rsidRPr="00FF412F" w:rsidRDefault="001D27B1" w:rsidP="009F3BFB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FF412F">
              <w:rPr>
                <w:b/>
                <w:color w:val="000000"/>
                <w:sz w:val="16"/>
                <w:szCs w:val="16"/>
              </w:rPr>
              <w:t>Headline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A5A254E" w14:textId="77777777" w:rsidR="001D27B1" w:rsidRPr="00235C7E" w:rsidRDefault="001D27B1" w:rsidP="009F3BFB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 w:rsidRPr="00235C7E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Issue</w:t>
            </w:r>
          </w:p>
        </w:tc>
      </w:tr>
    </w:tbl>
    <w:p w14:paraId="44A81E55" w14:textId="77777777" w:rsidR="00E553C9" w:rsidRPr="00E553C9" w:rsidRDefault="00E553C9" w:rsidP="00E553C9"/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9"/>
        <w:gridCol w:w="709"/>
        <w:gridCol w:w="7229"/>
        <w:gridCol w:w="567"/>
      </w:tblGrid>
      <w:tr w:rsidR="005766DA" w14:paraId="2197D36C" w14:textId="77777777" w:rsidTr="00655FC5">
        <w:tc>
          <w:tcPr>
            <w:tcW w:w="1559" w:type="dxa"/>
          </w:tcPr>
          <w:p w14:paraId="21A1968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The Australasian Scene</w:t>
            </w:r>
          </w:p>
        </w:tc>
        <w:tc>
          <w:tcPr>
            <w:tcW w:w="709" w:type="dxa"/>
          </w:tcPr>
          <w:p w14:paraId="4F19B22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</w:tcPr>
          <w:p w14:paraId="27D489F1" w14:textId="77777777" w:rsidR="005766DA" w:rsidRDefault="005766DA" w:rsidP="00655FC5">
            <w:pPr>
              <w:rPr>
                <w:color w:val="000000"/>
              </w:rPr>
            </w:pPr>
            <w:r>
              <w:t xml:space="preserve">AREEA - </w:t>
            </w:r>
            <w:hyperlink w:anchor="AREEAWorkforceForecast826" w:history="1">
              <w:r w:rsidRPr="006A2863">
                <w:rPr>
                  <w:rStyle w:val="Hyperlink"/>
                </w:rPr>
                <w:t>2026–2031 Workforce Forecast report: more projects, fewer jobs</w:t>
              </w:r>
            </w:hyperlink>
          </w:p>
        </w:tc>
        <w:tc>
          <w:tcPr>
            <w:tcW w:w="567" w:type="dxa"/>
          </w:tcPr>
          <w:p w14:paraId="1FBC9B2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649696F" w14:textId="77777777" w:rsidTr="00655FC5">
        <w:tc>
          <w:tcPr>
            <w:tcW w:w="1559" w:type="dxa"/>
          </w:tcPr>
          <w:p w14:paraId="5896A3E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The Company Scene</w:t>
            </w:r>
          </w:p>
        </w:tc>
        <w:tc>
          <w:tcPr>
            <w:tcW w:w="709" w:type="dxa"/>
          </w:tcPr>
          <w:p w14:paraId="261BEF8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229" w:type="dxa"/>
          </w:tcPr>
          <w:p w14:paraId="18C0D082" w14:textId="77777777" w:rsidR="005766DA" w:rsidRDefault="005766DA" w:rsidP="00655FC5">
            <w:pPr>
              <w:rPr>
                <w:color w:val="000000"/>
              </w:rPr>
            </w:pPr>
            <w:r>
              <w:t xml:space="preserve">Cheche Group - </w:t>
            </w:r>
            <w:hyperlink w:anchor="ChecheResidentialEnergy826" w:history="1">
              <w:r w:rsidRPr="009022B4">
                <w:rPr>
                  <w:rStyle w:val="Hyperlink"/>
                </w:rPr>
                <w:t>“Green Mobility + Green Energy” strategy advances with Long Way Fortune Term Sheet</w:t>
              </w:r>
            </w:hyperlink>
          </w:p>
        </w:tc>
        <w:tc>
          <w:tcPr>
            <w:tcW w:w="567" w:type="dxa"/>
          </w:tcPr>
          <w:p w14:paraId="380BC32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A12C85F" w14:textId="77777777" w:rsidTr="00655FC5">
        <w:tc>
          <w:tcPr>
            <w:tcW w:w="1559" w:type="dxa"/>
          </w:tcPr>
          <w:p w14:paraId="52A2785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3DEF9A5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2BFFE0CE" w14:textId="77777777" w:rsidR="005766DA" w:rsidRDefault="005766DA" w:rsidP="00655FC5">
            <w:pPr>
              <w:rPr>
                <w:color w:val="000000"/>
              </w:rPr>
            </w:pPr>
            <w:r>
              <w:t xml:space="preserve">EdgeConneX® / Stockland Group - </w:t>
            </w:r>
            <w:hyperlink w:anchor="EdgeConneXStocklandDataCenter826" w:history="1">
              <w:r w:rsidRPr="00FE7265">
                <w:rPr>
                  <w:rStyle w:val="Hyperlink"/>
                </w:rPr>
                <w:t xml:space="preserve">EdgeConneX Stockland Data Center partnership to </w:t>
              </w:r>
              <w:proofErr w:type="spellStart"/>
              <w:r w:rsidRPr="00FE7265">
                <w:rPr>
                  <w:rStyle w:val="Hyperlink"/>
                </w:rPr>
                <w:t>role</w:t>
              </w:r>
              <w:proofErr w:type="spellEnd"/>
              <w:r w:rsidRPr="00FE7265">
                <w:rPr>
                  <w:rStyle w:val="Hyperlink"/>
                </w:rPr>
                <w:t xml:space="preserve"> out across Australia</w:t>
              </w:r>
            </w:hyperlink>
          </w:p>
        </w:tc>
        <w:tc>
          <w:tcPr>
            <w:tcW w:w="567" w:type="dxa"/>
          </w:tcPr>
          <w:p w14:paraId="12600E5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5FF64BB2" w14:textId="77777777" w:rsidTr="00655FC5">
        <w:tc>
          <w:tcPr>
            <w:tcW w:w="1559" w:type="dxa"/>
          </w:tcPr>
          <w:p w14:paraId="0D9D90C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70C8A2F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5C21F603" w14:textId="77777777" w:rsidR="005766DA" w:rsidRDefault="005766DA" w:rsidP="00655FC5">
            <w:pPr>
              <w:rPr>
                <w:color w:val="000000"/>
              </w:rPr>
            </w:pPr>
            <w:r>
              <w:t xml:space="preserve">Green360 Technologies - </w:t>
            </w:r>
            <w:hyperlink w:anchor="GT3GreenCement826" w:history="1">
              <w:r w:rsidRPr="00EA1397">
                <w:rPr>
                  <w:rStyle w:val="Hyperlink"/>
                </w:rPr>
                <w:t>MKX supply agreement with Eifers Civil</w:t>
              </w:r>
            </w:hyperlink>
          </w:p>
        </w:tc>
        <w:tc>
          <w:tcPr>
            <w:tcW w:w="567" w:type="dxa"/>
          </w:tcPr>
          <w:p w14:paraId="1DE7C82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999B5AC" w14:textId="77777777" w:rsidTr="00655FC5">
        <w:tc>
          <w:tcPr>
            <w:tcW w:w="1559" w:type="dxa"/>
          </w:tcPr>
          <w:p w14:paraId="06C2C91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79A9B15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7E04B6E8" w14:textId="77777777" w:rsidR="005766DA" w:rsidRDefault="005766DA" w:rsidP="00655FC5">
            <w:pPr>
              <w:rPr>
                <w:color w:val="000000"/>
              </w:rPr>
            </w:pPr>
            <w:r>
              <w:t xml:space="preserve">CDC Data Centres – </w:t>
            </w:r>
            <w:hyperlink w:anchor="CDCGregadooDataCentre826" w:history="1">
              <w:r w:rsidRPr="00F20314">
                <w:rPr>
                  <w:rStyle w:val="Hyperlink"/>
                </w:rPr>
                <w:t>Land sale for data centre campus endorsed by Wagga Wagge Council</w:t>
              </w:r>
            </w:hyperlink>
          </w:p>
        </w:tc>
        <w:tc>
          <w:tcPr>
            <w:tcW w:w="567" w:type="dxa"/>
          </w:tcPr>
          <w:p w14:paraId="15E9E8EE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379CD89" w14:textId="77777777" w:rsidTr="00655FC5">
        <w:tc>
          <w:tcPr>
            <w:tcW w:w="1559" w:type="dxa"/>
          </w:tcPr>
          <w:p w14:paraId="28DB5EB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02CCE35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93AC3DF" w14:textId="77777777" w:rsidR="005766DA" w:rsidRDefault="005766DA" w:rsidP="00655FC5">
            <w:pPr>
              <w:rPr>
                <w:color w:val="000000"/>
              </w:rPr>
            </w:pPr>
            <w:r>
              <w:t xml:space="preserve">IREN - </w:t>
            </w:r>
            <w:hyperlink w:anchor="IRENRedbankDataCenter826" w:history="1">
              <w:r w:rsidRPr="006D7FAB">
                <w:rPr>
                  <w:rStyle w:val="Hyperlink"/>
                </w:rPr>
                <w:t>900MW Redbank Data Center plans launched</w:t>
              </w:r>
            </w:hyperlink>
          </w:p>
        </w:tc>
        <w:tc>
          <w:tcPr>
            <w:tcW w:w="567" w:type="dxa"/>
          </w:tcPr>
          <w:p w14:paraId="2E79032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32634B3" w14:textId="77777777" w:rsidTr="00655FC5">
        <w:tc>
          <w:tcPr>
            <w:tcW w:w="1559" w:type="dxa"/>
          </w:tcPr>
          <w:p w14:paraId="22CEF97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79443F3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4A3AE32C" w14:textId="77777777" w:rsidR="005766DA" w:rsidRDefault="005766DA" w:rsidP="00655FC5">
            <w:pPr>
              <w:rPr>
                <w:color w:val="000000"/>
              </w:rPr>
            </w:pPr>
            <w:r>
              <w:t xml:space="preserve">Arada Group - </w:t>
            </w:r>
            <w:hyperlink w:anchor="AradaBroadbeacBuilding826" w:history="1">
              <w:r w:rsidRPr="0093623A">
                <w:rPr>
                  <w:rStyle w:val="Hyperlink"/>
                </w:rPr>
                <w:t>$2B Broadbeach twin-tower residential project</w:t>
              </w:r>
            </w:hyperlink>
          </w:p>
        </w:tc>
        <w:tc>
          <w:tcPr>
            <w:tcW w:w="567" w:type="dxa"/>
          </w:tcPr>
          <w:p w14:paraId="5029EAE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20468975" w14:textId="77777777" w:rsidTr="00655FC5">
        <w:tc>
          <w:tcPr>
            <w:tcW w:w="1559" w:type="dxa"/>
          </w:tcPr>
          <w:p w14:paraId="1BC0B67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4B25657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74B2B629" w14:textId="77777777" w:rsidR="005766DA" w:rsidRDefault="005766DA" w:rsidP="00655FC5">
            <w:pPr>
              <w:rPr>
                <w:color w:val="000000"/>
              </w:rPr>
            </w:pPr>
            <w:r>
              <w:t xml:space="preserve">Comiskey Group - </w:t>
            </w:r>
            <w:hyperlink w:anchor="ComiskeyNorthLakesTownCentre826" w:history="1">
              <w:r w:rsidRPr="00F053E7">
                <w:rPr>
                  <w:rStyle w:val="Hyperlink"/>
                </w:rPr>
                <w:t>North Lakes Town Centre receives development approval</w:t>
              </w:r>
            </w:hyperlink>
          </w:p>
        </w:tc>
        <w:tc>
          <w:tcPr>
            <w:tcW w:w="567" w:type="dxa"/>
          </w:tcPr>
          <w:p w14:paraId="07032F9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0F90070" w14:textId="77777777" w:rsidTr="00655FC5">
        <w:tc>
          <w:tcPr>
            <w:tcW w:w="1559" w:type="dxa"/>
          </w:tcPr>
          <w:p w14:paraId="4D1404C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1409084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398EB95F" w14:textId="77777777" w:rsidR="005766DA" w:rsidRPr="00AA5384" w:rsidRDefault="005766DA" w:rsidP="00655FC5">
            <w:r>
              <w:t xml:space="preserve">Queensland Government - </w:t>
            </w:r>
            <w:hyperlink w:anchor="QLDGovNeboRoadWTP826" w:history="1">
              <w:r w:rsidRPr="003A4877">
                <w:rPr>
                  <w:rStyle w:val="Hyperlink"/>
                </w:rPr>
                <w:t>$12.1M for upgrades to the Nebo Road Water Treatment Plant in Mackay</w:t>
              </w:r>
            </w:hyperlink>
          </w:p>
        </w:tc>
        <w:tc>
          <w:tcPr>
            <w:tcW w:w="567" w:type="dxa"/>
          </w:tcPr>
          <w:p w14:paraId="336A52D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04D736E" w14:textId="77777777" w:rsidTr="00655FC5">
        <w:tc>
          <w:tcPr>
            <w:tcW w:w="1559" w:type="dxa"/>
          </w:tcPr>
          <w:p w14:paraId="3B92859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7F1C58A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7D812A12" w14:textId="77777777" w:rsidR="005766DA" w:rsidRDefault="005766DA" w:rsidP="00655FC5">
            <w:pPr>
              <w:rPr>
                <w:color w:val="000000"/>
              </w:rPr>
            </w:pPr>
            <w:r>
              <w:t xml:space="preserve">Queensland Government - </w:t>
            </w:r>
            <w:hyperlink w:anchor="QLDGovInfrastructureActivationFund826" w:history="1">
              <w:r w:rsidRPr="007B6EEB">
                <w:rPr>
                  <w:rStyle w:val="Hyperlink"/>
                </w:rPr>
                <w:t>Infrastructure Activation Fund accepting applications from builders, councils and utility providers</w:t>
              </w:r>
            </w:hyperlink>
          </w:p>
        </w:tc>
        <w:tc>
          <w:tcPr>
            <w:tcW w:w="567" w:type="dxa"/>
          </w:tcPr>
          <w:p w14:paraId="5F37F20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2C25029E" w14:textId="77777777" w:rsidTr="00655FC5">
        <w:tc>
          <w:tcPr>
            <w:tcW w:w="1559" w:type="dxa"/>
          </w:tcPr>
          <w:p w14:paraId="3651F7D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Building</w:t>
            </w:r>
          </w:p>
        </w:tc>
        <w:tc>
          <w:tcPr>
            <w:tcW w:w="709" w:type="dxa"/>
          </w:tcPr>
          <w:p w14:paraId="019E95E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3BE9A51F" w14:textId="77777777" w:rsidR="005766DA" w:rsidRPr="00AA5384" w:rsidRDefault="005766DA" w:rsidP="00655FC5">
            <w:r>
              <w:t xml:space="preserve">Queensland Government </w:t>
            </w:r>
            <w:hyperlink w:anchor="QLDGovSarinaInfrastructure826" w:history="1">
              <w:r w:rsidRPr="003A4877">
                <w:rPr>
                  <w:rStyle w:val="Hyperlink"/>
                </w:rPr>
                <w:t>-$32.4M for infrastructure in Sarina</w:t>
              </w:r>
            </w:hyperlink>
          </w:p>
        </w:tc>
        <w:tc>
          <w:tcPr>
            <w:tcW w:w="567" w:type="dxa"/>
          </w:tcPr>
          <w:p w14:paraId="0D7066D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3760451" w14:textId="77777777" w:rsidTr="00655FC5">
        <w:tc>
          <w:tcPr>
            <w:tcW w:w="1559" w:type="dxa"/>
          </w:tcPr>
          <w:p w14:paraId="22E2451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5D802C3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192DE732" w14:textId="77777777" w:rsidR="005766DA" w:rsidRDefault="005766DA" w:rsidP="00655FC5">
            <w:pPr>
              <w:rPr>
                <w:color w:val="000000"/>
              </w:rPr>
            </w:pPr>
            <w:r>
              <w:t>ARENA -</w:t>
            </w:r>
            <w:r w:rsidRPr="009B4F23">
              <w:t xml:space="preserve"> </w:t>
            </w:r>
            <w:hyperlink w:anchor="ARENASunshot3Solar826" w:history="1">
              <w:r w:rsidRPr="009B4F23">
                <w:rPr>
                  <w:rStyle w:val="Hyperlink"/>
                </w:rPr>
                <w:t>Solar Sunshot Program Round 3 (balance of plant and deployment technologies) webinar on 26 October 2026</w:t>
              </w:r>
            </w:hyperlink>
          </w:p>
        </w:tc>
        <w:tc>
          <w:tcPr>
            <w:tcW w:w="567" w:type="dxa"/>
          </w:tcPr>
          <w:p w14:paraId="110B242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5C973EA" w14:textId="77777777" w:rsidTr="00655FC5">
        <w:tc>
          <w:tcPr>
            <w:tcW w:w="1559" w:type="dxa"/>
          </w:tcPr>
          <w:p w14:paraId="11907AB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EC03F2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6043AD5B" w14:textId="77777777" w:rsidR="005766DA" w:rsidRPr="00AA5384" w:rsidRDefault="005766DA" w:rsidP="00655FC5">
            <w:r w:rsidRPr="00A00FF4">
              <w:t xml:space="preserve">Built Robotics </w:t>
            </w:r>
            <w:r>
              <w:t>–</w:t>
            </w:r>
            <w:r w:rsidRPr="00A00FF4">
              <w:t xml:space="preserve"> </w:t>
            </w:r>
            <w:hyperlink w:anchor="BuiltRoboticsAutonomousPiling826" w:history="1">
              <w:r>
                <w:rPr>
                  <w:rStyle w:val="Hyperlink"/>
                </w:rPr>
                <w:t>$13.3M ARENA funding for a</w:t>
              </w:r>
              <w:r w:rsidRPr="00A00FF4">
                <w:rPr>
                  <w:rStyle w:val="Hyperlink"/>
                </w:rPr>
                <w:t>utonomous piling robot</w:t>
              </w:r>
              <w:r>
                <w:rPr>
                  <w:rStyle w:val="Hyperlink"/>
                </w:rPr>
                <w:t xml:space="preserve"> manufacturing hub (QLD)</w:t>
              </w:r>
            </w:hyperlink>
          </w:p>
        </w:tc>
        <w:tc>
          <w:tcPr>
            <w:tcW w:w="567" w:type="dxa"/>
          </w:tcPr>
          <w:p w14:paraId="1F5E755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85D8C94" w14:textId="77777777" w:rsidTr="00655FC5">
        <w:tc>
          <w:tcPr>
            <w:tcW w:w="1559" w:type="dxa"/>
          </w:tcPr>
          <w:p w14:paraId="1C70868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23E62E4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50895073" w14:textId="77777777" w:rsidR="005766DA" w:rsidRDefault="005766DA" w:rsidP="00655FC5">
            <w:pPr>
              <w:rPr>
                <w:color w:val="000000"/>
              </w:rPr>
            </w:pPr>
            <w:r>
              <w:t xml:space="preserve">EORA / Tulla Group - </w:t>
            </w:r>
            <w:hyperlink w:anchor="EORATullaElectricity826" w:history="1">
              <w:r w:rsidRPr="00D95173">
                <w:rPr>
                  <w:rStyle w:val="Hyperlink"/>
                </w:rPr>
                <w:t>Integrated Energy Infrastructure JV targeting mining and data centres</w:t>
              </w:r>
            </w:hyperlink>
          </w:p>
        </w:tc>
        <w:tc>
          <w:tcPr>
            <w:tcW w:w="567" w:type="dxa"/>
          </w:tcPr>
          <w:p w14:paraId="3EE027A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AD6A29B" w14:textId="77777777" w:rsidTr="00655FC5">
        <w:tc>
          <w:tcPr>
            <w:tcW w:w="1559" w:type="dxa"/>
          </w:tcPr>
          <w:p w14:paraId="77E6E6F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037DD2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2A2C4DBB" w14:textId="77777777" w:rsidR="005766DA" w:rsidRPr="00AA5384" w:rsidRDefault="005766DA" w:rsidP="00655FC5">
            <w:r w:rsidRPr="00BC0034">
              <w:t>Luminous Robotics</w:t>
            </w:r>
            <w:r>
              <w:t xml:space="preserve"> - </w:t>
            </w:r>
            <w:hyperlink w:anchor="LUMIPVPanelRobots826" w:history="1">
              <w:r w:rsidRPr="00B209E0">
                <w:rPr>
                  <w:rStyle w:val="Hyperlink"/>
                </w:rPr>
                <w:t>$</w:t>
              </w:r>
              <w:r>
                <w:rPr>
                  <w:rStyle w:val="Hyperlink"/>
                </w:rPr>
                <w:t>17.8</w:t>
              </w:r>
              <w:r w:rsidRPr="00B209E0">
                <w:rPr>
                  <w:rStyle w:val="Hyperlink"/>
                </w:rPr>
                <w:t xml:space="preserve">M ARENA funding </w:t>
              </w:r>
              <w:r>
                <w:rPr>
                  <w:rStyle w:val="Hyperlink"/>
                </w:rPr>
                <w:t>for LUMI Robot manufacturing facility (VIC)</w:t>
              </w:r>
            </w:hyperlink>
          </w:p>
        </w:tc>
        <w:tc>
          <w:tcPr>
            <w:tcW w:w="567" w:type="dxa"/>
          </w:tcPr>
          <w:p w14:paraId="00AEBEB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5C4BCCDA" w14:textId="77777777" w:rsidTr="00655FC5">
        <w:tc>
          <w:tcPr>
            <w:tcW w:w="1559" w:type="dxa"/>
          </w:tcPr>
          <w:p w14:paraId="2728FC6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A672C5E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General</w:t>
            </w:r>
          </w:p>
        </w:tc>
        <w:tc>
          <w:tcPr>
            <w:tcW w:w="7229" w:type="dxa"/>
          </w:tcPr>
          <w:p w14:paraId="131DFA27" w14:textId="77777777" w:rsidR="005766DA" w:rsidRPr="00AA5384" w:rsidRDefault="005766DA" w:rsidP="00655FC5">
            <w:r>
              <w:t xml:space="preserve">Pantoro Gold - </w:t>
            </w:r>
            <w:hyperlink w:anchor="PNRNorsemanGold826" w:history="1">
              <w:r w:rsidRPr="00D95173">
                <w:rPr>
                  <w:rStyle w:val="Hyperlink"/>
                </w:rPr>
                <w:t>Norseman Gold Project FY27 exploration budget tops $45M (WA)</w:t>
              </w:r>
            </w:hyperlink>
          </w:p>
        </w:tc>
        <w:tc>
          <w:tcPr>
            <w:tcW w:w="567" w:type="dxa"/>
          </w:tcPr>
          <w:p w14:paraId="0012622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6D8B4B87" w14:textId="77777777" w:rsidTr="00655FC5">
        <w:tc>
          <w:tcPr>
            <w:tcW w:w="1559" w:type="dxa"/>
          </w:tcPr>
          <w:p w14:paraId="62FEB5D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093D1A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21DDC802" w14:textId="77777777" w:rsidR="005766DA" w:rsidRDefault="005766DA" w:rsidP="00655FC5">
            <w:pPr>
              <w:rPr>
                <w:color w:val="000000"/>
              </w:rPr>
            </w:pPr>
            <w:r>
              <w:t xml:space="preserve">e‑STORAGE - </w:t>
            </w:r>
            <w:hyperlink w:anchor="eSTORAGEMuswellbrookBESS826" w:history="1">
              <w:r w:rsidRPr="001817F9">
                <w:rPr>
                  <w:rStyle w:val="Hyperlink"/>
                </w:rPr>
                <w:t>Muswellbrook Solar Farm and Battery Project 100MW/200MWh BESS supply contract</w:t>
              </w:r>
            </w:hyperlink>
          </w:p>
        </w:tc>
        <w:tc>
          <w:tcPr>
            <w:tcW w:w="567" w:type="dxa"/>
          </w:tcPr>
          <w:p w14:paraId="544EC93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08759D9" w14:textId="77777777" w:rsidTr="00655FC5">
        <w:tc>
          <w:tcPr>
            <w:tcW w:w="1559" w:type="dxa"/>
          </w:tcPr>
          <w:p w14:paraId="13DD6B7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30714E3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05D14EA0" w14:textId="77777777" w:rsidR="005766DA" w:rsidRDefault="005766DA" w:rsidP="00655FC5">
            <w:pPr>
              <w:rPr>
                <w:color w:val="000000"/>
              </w:rPr>
            </w:pPr>
            <w:r w:rsidRPr="00EA3CDA">
              <w:rPr>
                <w:lang w:val="en-AU"/>
              </w:rPr>
              <w:t xml:space="preserve">Neoen Australia - </w:t>
            </w:r>
            <w:hyperlink w:anchor="NeoenBondoWind826" w:history="1">
              <w:r w:rsidRPr="008E7FBC">
                <w:rPr>
                  <w:rStyle w:val="Hyperlink"/>
                  <w:lang w:val="en-AU"/>
                </w:rPr>
                <w:t xml:space="preserve">Bondo Wind Farm </w:t>
              </w:r>
              <w:r>
                <w:rPr>
                  <w:rStyle w:val="Hyperlink"/>
                  <w:lang w:val="en-AU"/>
                </w:rPr>
                <w:t>resized to improve deliverability</w:t>
              </w:r>
            </w:hyperlink>
          </w:p>
        </w:tc>
        <w:tc>
          <w:tcPr>
            <w:tcW w:w="567" w:type="dxa"/>
          </w:tcPr>
          <w:p w14:paraId="49C1F2A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162DF60" w14:textId="77777777" w:rsidTr="00655FC5">
        <w:tc>
          <w:tcPr>
            <w:tcW w:w="1559" w:type="dxa"/>
          </w:tcPr>
          <w:p w14:paraId="538E977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2056CFC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D6E1408" w14:textId="77777777" w:rsidR="005766DA" w:rsidRPr="00AA5384" w:rsidRDefault="005766DA" w:rsidP="00655FC5">
            <w:r w:rsidRPr="00FA0580">
              <w:t xml:space="preserve">NSW Legislative Council - </w:t>
            </w:r>
            <w:hyperlink w:anchor="NSWLegislativeWtE826" w:history="1">
              <w:r w:rsidRPr="00FA0580">
                <w:rPr>
                  <w:rStyle w:val="Hyperlink"/>
                </w:rPr>
                <w:t xml:space="preserve">Select Committee on Proposed Energy from Waste Facilities </w:t>
              </w:r>
              <w:r>
                <w:rPr>
                  <w:rStyle w:val="Hyperlink"/>
                </w:rPr>
                <w:t>continues work</w:t>
              </w:r>
            </w:hyperlink>
          </w:p>
        </w:tc>
        <w:tc>
          <w:tcPr>
            <w:tcW w:w="567" w:type="dxa"/>
          </w:tcPr>
          <w:p w14:paraId="430351B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4E8E734" w14:textId="77777777" w:rsidTr="00655FC5">
        <w:tc>
          <w:tcPr>
            <w:tcW w:w="1559" w:type="dxa"/>
          </w:tcPr>
          <w:p w14:paraId="7920566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8A01A1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6116C33E" w14:textId="77777777" w:rsidR="005766DA" w:rsidRDefault="005766DA" w:rsidP="00655FC5">
            <w:pPr>
              <w:rPr>
                <w:color w:val="000000"/>
              </w:rPr>
            </w:pPr>
            <w:r w:rsidRPr="00644131">
              <w:t xml:space="preserve">Parkes Energy Recovery consortium - </w:t>
            </w:r>
            <w:hyperlink w:anchor="PERCParkesWtE826" w:history="1">
              <w:r w:rsidRPr="00644131">
                <w:rPr>
                  <w:rStyle w:val="Hyperlink"/>
                </w:rPr>
                <w:t xml:space="preserve">Parkes Energy Recovery Facility </w:t>
              </w:r>
              <w:r>
                <w:rPr>
                  <w:rStyle w:val="Hyperlink"/>
                </w:rPr>
                <w:t>EIS submission pending</w:t>
              </w:r>
            </w:hyperlink>
          </w:p>
        </w:tc>
        <w:tc>
          <w:tcPr>
            <w:tcW w:w="567" w:type="dxa"/>
          </w:tcPr>
          <w:p w14:paraId="414D134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2ABF95AD" w14:textId="77777777" w:rsidTr="00655FC5">
        <w:tc>
          <w:tcPr>
            <w:tcW w:w="1559" w:type="dxa"/>
          </w:tcPr>
          <w:p w14:paraId="35FA850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6CDBD1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7DDC4F54" w14:textId="77777777" w:rsidR="005766DA" w:rsidRDefault="005766DA" w:rsidP="00655FC5">
            <w:pPr>
              <w:rPr>
                <w:color w:val="000000"/>
              </w:rPr>
            </w:pPr>
            <w:r w:rsidRPr="000C5DB3">
              <w:t xml:space="preserve">Cubico - </w:t>
            </w:r>
            <w:hyperlink w:anchor="CubicoMarmaduaWind826" w:history="1">
              <w:r w:rsidRPr="000C5DB3">
                <w:rPr>
                  <w:rStyle w:val="Hyperlink"/>
                </w:rPr>
                <w:t xml:space="preserve">Marmadua Energy Park </w:t>
              </w:r>
              <w:r>
                <w:rPr>
                  <w:rStyle w:val="Hyperlink"/>
                </w:rPr>
                <w:t>CBA signed with Western Downs Regional Council</w:t>
              </w:r>
            </w:hyperlink>
          </w:p>
        </w:tc>
        <w:tc>
          <w:tcPr>
            <w:tcW w:w="567" w:type="dxa"/>
          </w:tcPr>
          <w:p w14:paraId="07DC554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2BB595FC" w14:textId="77777777" w:rsidTr="00655FC5">
        <w:tc>
          <w:tcPr>
            <w:tcW w:w="1559" w:type="dxa"/>
          </w:tcPr>
          <w:p w14:paraId="12DDD96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63E9154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7FE364F1" w14:textId="77777777" w:rsidR="005766DA" w:rsidRDefault="005766DA" w:rsidP="00655FC5">
            <w:pPr>
              <w:rPr>
                <w:color w:val="000000"/>
              </w:rPr>
            </w:pPr>
            <w:r>
              <w:t xml:space="preserve">LGI - </w:t>
            </w:r>
            <w:hyperlink w:anchor="LGIChinchillaBrigalowSolar826" w:history="1">
              <w:r w:rsidRPr="00914DF4">
                <w:rPr>
                  <w:rStyle w:val="Hyperlink"/>
                </w:rPr>
                <w:t>Chinchilla and Brigalow Solar Farm integration strategy</w:t>
              </w:r>
            </w:hyperlink>
          </w:p>
        </w:tc>
        <w:tc>
          <w:tcPr>
            <w:tcW w:w="567" w:type="dxa"/>
          </w:tcPr>
          <w:p w14:paraId="51A46B4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44813C3" w14:textId="77777777" w:rsidTr="00655FC5">
        <w:tc>
          <w:tcPr>
            <w:tcW w:w="1559" w:type="dxa"/>
          </w:tcPr>
          <w:p w14:paraId="7047A7AE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07F8B4D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6B3DCACE" w14:textId="77777777" w:rsidR="005766DA" w:rsidRDefault="005766DA" w:rsidP="00655FC5">
            <w:pPr>
              <w:rPr>
                <w:color w:val="000000"/>
              </w:rPr>
            </w:pPr>
            <w:r w:rsidRPr="00D11452">
              <w:t>Octopus Australia</w:t>
            </w:r>
            <w:r>
              <w:t xml:space="preserve"> – </w:t>
            </w:r>
            <w:hyperlink w:anchor="OctopusBlackstoneBESS826" w:history="1">
              <w:r w:rsidRPr="00D11452">
                <w:rPr>
                  <w:rStyle w:val="Hyperlink"/>
                </w:rPr>
                <w:t>500MW/ 2,000MWh Blackstone BESS advances towards start of construction in November 2026</w:t>
              </w:r>
            </w:hyperlink>
          </w:p>
        </w:tc>
        <w:tc>
          <w:tcPr>
            <w:tcW w:w="567" w:type="dxa"/>
          </w:tcPr>
          <w:p w14:paraId="3C9A3DF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86741B5" w14:textId="77777777" w:rsidTr="00655FC5">
        <w:tc>
          <w:tcPr>
            <w:tcW w:w="1559" w:type="dxa"/>
          </w:tcPr>
          <w:p w14:paraId="5C2AC9F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70924C4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QLD</w:t>
            </w:r>
          </w:p>
        </w:tc>
        <w:tc>
          <w:tcPr>
            <w:tcW w:w="7229" w:type="dxa"/>
          </w:tcPr>
          <w:p w14:paraId="37849024" w14:textId="77777777" w:rsidR="005766DA" w:rsidRDefault="005766DA" w:rsidP="00655FC5">
            <w:pPr>
              <w:rPr>
                <w:color w:val="000000"/>
              </w:rPr>
            </w:pPr>
            <w:r>
              <w:t xml:space="preserve">Queensland Government - </w:t>
            </w:r>
            <w:hyperlink w:anchor="QLDGovGasElectricity826" w:history="1">
              <w:r w:rsidRPr="00454B91">
                <w:rPr>
                  <w:rStyle w:val="Hyperlink"/>
                </w:rPr>
                <w:t>New gas-fired generation contenders shortlisted</w:t>
              </w:r>
            </w:hyperlink>
          </w:p>
        </w:tc>
        <w:tc>
          <w:tcPr>
            <w:tcW w:w="567" w:type="dxa"/>
          </w:tcPr>
          <w:p w14:paraId="739A7AD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E364679" w14:textId="77777777" w:rsidTr="00655FC5">
        <w:tc>
          <w:tcPr>
            <w:tcW w:w="1559" w:type="dxa"/>
          </w:tcPr>
          <w:p w14:paraId="7C5067D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lastRenderedPageBreak/>
              <w:t>Electricity</w:t>
            </w:r>
          </w:p>
        </w:tc>
        <w:tc>
          <w:tcPr>
            <w:tcW w:w="709" w:type="dxa"/>
          </w:tcPr>
          <w:p w14:paraId="33AC679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780EE697" w14:textId="77777777" w:rsidR="005766DA" w:rsidRDefault="005766DA" w:rsidP="00655FC5">
            <w:pPr>
              <w:rPr>
                <w:color w:val="000000"/>
              </w:rPr>
            </w:pPr>
            <w:r w:rsidRPr="006B7B12">
              <w:t xml:space="preserve">WestWind Energy - </w:t>
            </w:r>
            <w:hyperlink w:anchor="WestWindWarracknabealEnergy826" w:history="1">
              <w:r w:rsidRPr="006B7B12">
                <w:rPr>
                  <w:rStyle w:val="Hyperlink"/>
                </w:rPr>
                <w:t xml:space="preserve">Warracknabeal Energy Park </w:t>
              </w:r>
              <w:r>
                <w:rPr>
                  <w:rStyle w:val="Hyperlink"/>
                </w:rPr>
                <w:t>approved by Victorian Government</w:t>
              </w:r>
            </w:hyperlink>
          </w:p>
        </w:tc>
        <w:tc>
          <w:tcPr>
            <w:tcW w:w="567" w:type="dxa"/>
          </w:tcPr>
          <w:p w14:paraId="6EB12DC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3346B44" w14:textId="77777777" w:rsidTr="00655FC5">
        <w:tc>
          <w:tcPr>
            <w:tcW w:w="1559" w:type="dxa"/>
          </w:tcPr>
          <w:p w14:paraId="233A4A5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0E423F1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E7B7FF8" w14:textId="77777777" w:rsidR="005766DA" w:rsidRDefault="005766DA" w:rsidP="00655FC5">
            <w:pPr>
              <w:rPr>
                <w:color w:val="000000"/>
              </w:rPr>
            </w:pPr>
            <w:r w:rsidRPr="00C1481E">
              <w:t>Atmos Renewables</w:t>
            </w:r>
            <w:r>
              <w:t xml:space="preserve"> –</w:t>
            </w:r>
            <w:r w:rsidRPr="00C1481E">
              <w:t xml:space="preserve"> </w:t>
            </w:r>
            <w:hyperlink w:anchor="AtmosParronMaamMarangWind826" w:history="1">
              <w:r>
                <w:rPr>
                  <w:rStyle w:val="Hyperlink"/>
                </w:rPr>
                <w:t>P</w:t>
              </w:r>
              <w:r w:rsidRPr="00C1481E">
                <w:rPr>
                  <w:rStyle w:val="Hyperlink"/>
                </w:rPr>
                <w:t xml:space="preserve">arron </w:t>
              </w:r>
              <w:proofErr w:type="spellStart"/>
              <w:r w:rsidRPr="00C1481E">
                <w:rPr>
                  <w:rStyle w:val="Hyperlink"/>
                </w:rPr>
                <w:t>Maam</w:t>
              </w:r>
              <w:proofErr w:type="spellEnd"/>
              <w:r w:rsidRPr="00C1481E">
                <w:rPr>
                  <w:rStyle w:val="Hyperlink"/>
                </w:rPr>
                <w:t xml:space="preserve"> Marang Wind Far</w:t>
              </w:r>
              <w:r>
                <w:rPr>
                  <w:rStyle w:val="Hyperlink"/>
                </w:rPr>
                <w:t>m Substation Notice to Proceed issued to GenusPlus</w:t>
              </w:r>
            </w:hyperlink>
          </w:p>
        </w:tc>
        <w:tc>
          <w:tcPr>
            <w:tcW w:w="567" w:type="dxa"/>
          </w:tcPr>
          <w:p w14:paraId="02E9176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121D3DE" w14:textId="77777777" w:rsidTr="00655FC5">
        <w:tc>
          <w:tcPr>
            <w:tcW w:w="1559" w:type="dxa"/>
          </w:tcPr>
          <w:p w14:paraId="4D03F22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Electricity</w:t>
            </w:r>
          </w:p>
        </w:tc>
        <w:tc>
          <w:tcPr>
            <w:tcW w:w="709" w:type="dxa"/>
          </w:tcPr>
          <w:p w14:paraId="2B6DF34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341B93BC" w14:textId="77777777" w:rsidR="005766DA" w:rsidRDefault="005766DA" w:rsidP="00655FC5">
            <w:pPr>
              <w:rPr>
                <w:color w:val="000000"/>
              </w:rPr>
            </w:pPr>
            <w:r>
              <w:t xml:space="preserve">UGL - </w:t>
            </w:r>
            <w:hyperlink w:anchor="UGLCleanEnergyEast826" w:history="1">
              <w:r w:rsidRPr="005636FE">
                <w:rPr>
                  <w:rStyle w:val="Hyperlink"/>
                </w:rPr>
                <w:t>Awarded $478M Clean Energy Link - East Packages by Western Power</w:t>
              </w:r>
            </w:hyperlink>
          </w:p>
        </w:tc>
        <w:tc>
          <w:tcPr>
            <w:tcW w:w="567" w:type="dxa"/>
          </w:tcPr>
          <w:p w14:paraId="20FF671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247D268" w14:textId="77777777" w:rsidTr="00655FC5">
        <w:tc>
          <w:tcPr>
            <w:tcW w:w="1559" w:type="dxa"/>
          </w:tcPr>
          <w:p w14:paraId="09C9933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Manufacturing</w:t>
            </w:r>
          </w:p>
        </w:tc>
        <w:tc>
          <w:tcPr>
            <w:tcW w:w="709" w:type="dxa"/>
          </w:tcPr>
          <w:p w14:paraId="152154D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3AC163E3" w14:textId="77777777" w:rsidR="005766DA" w:rsidRDefault="005766DA" w:rsidP="00655FC5">
            <w:pPr>
              <w:rPr>
                <w:color w:val="000000"/>
              </w:rPr>
            </w:pPr>
            <w:r w:rsidRPr="005D407F">
              <w:t xml:space="preserve">Cobalt Blue - </w:t>
            </w:r>
            <w:hyperlink w:anchor="COBKwinanaCobalt826" w:history="1">
              <w:r w:rsidRPr="005D407F">
                <w:rPr>
                  <w:rStyle w:val="Hyperlink"/>
                </w:rPr>
                <w:t xml:space="preserve">Kwinana Cobalt Refinery </w:t>
              </w:r>
              <w:r>
                <w:rPr>
                  <w:rStyle w:val="Hyperlink"/>
                </w:rPr>
                <w:t xml:space="preserve">advancing </w:t>
              </w:r>
              <w:r w:rsidRPr="005D407F">
                <w:rPr>
                  <w:rStyle w:val="Hyperlink"/>
                </w:rPr>
                <w:t>towards FID</w:t>
              </w:r>
            </w:hyperlink>
          </w:p>
        </w:tc>
        <w:tc>
          <w:tcPr>
            <w:tcW w:w="567" w:type="dxa"/>
          </w:tcPr>
          <w:p w14:paraId="2821C32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B0158DD" w14:textId="77777777" w:rsidTr="00655FC5">
        <w:tc>
          <w:tcPr>
            <w:tcW w:w="1559" w:type="dxa"/>
          </w:tcPr>
          <w:p w14:paraId="085FBE9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5C1E91E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1BCFFA80" w14:textId="77777777" w:rsidR="005766DA" w:rsidRDefault="005766DA" w:rsidP="00655FC5">
            <w:pPr>
              <w:rPr>
                <w:color w:val="000000"/>
              </w:rPr>
            </w:pPr>
            <w:r w:rsidRPr="004444E1">
              <w:t>Australian Gold and Copper</w:t>
            </w:r>
            <w:r>
              <w:t xml:space="preserve"> – </w:t>
            </w:r>
            <w:hyperlink w:anchor="AGCSouthCobarAuCu826" w:history="1">
              <w:r>
                <w:rPr>
                  <w:rStyle w:val="Hyperlink"/>
                </w:rPr>
                <w:t>South Cobar Project</w:t>
              </w:r>
              <w:r w:rsidRPr="00040257">
                <w:rPr>
                  <w:rStyle w:val="Hyperlink"/>
                </w:rPr>
                <w:t xml:space="preserve">’s Evergreen prospect </w:t>
              </w:r>
              <w:r>
                <w:rPr>
                  <w:rStyle w:val="Hyperlink"/>
                </w:rPr>
                <w:t>advancing towards maiden MRE</w:t>
              </w:r>
            </w:hyperlink>
          </w:p>
        </w:tc>
        <w:tc>
          <w:tcPr>
            <w:tcW w:w="567" w:type="dxa"/>
          </w:tcPr>
          <w:p w14:paraId="14C9C11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1D216B0" w14:textId="77777777" w:rsidTr="00655FC5">
        <w:tc>
          <w:tcPr>
            <w:tcW w:w="1559" w:type="dxa"/>
          </w:tcPr>
          <w:p w14:paraId="1DBAD10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22F1E2F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349D0D60" w14:textId="77777777" w:rsidR="005766DA" w:rsidRDefault="005766DA" w:rsidP="00655FC5">
            <w:pPr>
              <w:rPr>
                <w:color w:val="000000"/>
              </w:rPr>
            </w:pPr>
            <w:r w:rsidRPr="005E5F98">
              <w:t xml:space="preserve">Caspin Resources </w:t>
            </w:r>
            <w:r>
              <w:t>–</w:t>
            </w:r>
            <w:r w:rsidRPr="005E5F98">
              <w:t xml:space="preserve"> </w:t>
            </w:r>
            <w:hyperlink w:anchor="CPNBygooTin826" w:history="1">
              <w:r w:rsidRPr="00F433DE">
                <w:rPr>
                  <w:rStyle w:val="Hyperlink"/>
                </w:rPr>
                <w:t>Bygoo Tin Project MRE update advances potential for standalone high-grade, open pit operation</w:t>
              </w:r>
            </w:hyperlink>
          </w:p>
        </w:tc>
        <w:tc>
          <w:tcPr>
            <w:tcW w:w="567" w:type="dxa"/>
          </w:tcPr>
          <w:p w14:paraId="0816E81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C546B49" w14:textId="77777777" w:rsidTr="00655FC5">
        <w:tc>
          <w:tcPr>
            <w:tcW w:w="1559" w:type="dxa"/>
          </w:tcPr>
          <w:p w14:paraId="23BD4C7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02AFB5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7BF94CCF" w14:textId="77777777" w:rsidR="005766DA" w:rsidRDefault="005766DA" w:rsidP="00655FC5">
            <w:pPr>
              <w:rPr>
                <w:color w:val="000000"/>
              </w:rPr>
            </w:pPr>
            <w:r w:rsidRPr="00A63747">
              <w:t>Kuniko</w:t>
            </w:r>
            <w:r>
              <w:t xml:space="preserve"> – </w:t>
            </w:r>
            <w:hyperlink w:anchor="KNICommonwealthAuAg826" w:history="1">
              <w:r w:rsidRPr="007E043E">
                <w:rPr>
                  <w:rStyle w:val="Hyperlink"/>
                </w:rPr>
                <w:t xml:space="preserve">Commonwealth Au-Ag Project </w:t>
              </w:r>
              <w:r>
                <w:rPr>
                  <w:rStyle w:val="Hyperlink"/>
                </w:rPr>
                <w:t>next milestones</w:t>
              </w:r>
            </w:hyperlink>
          </w:p>
        </w:tc>
        <w:tc>
          <w:tcPr>
            <w:tcW w:w="567" w:type="dxa"/>
          </w:tcPr>
          <w:p w14:paraId="2604AC5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C6FBEA6" w14:textId="77777777" w:rsidTr="00655FC5">
        <w:tc>
          <w:tcPr>
            <w:tcW w:w="1559" w:type="dxa"/>
          </w:tcPr>
          <w:p w14:paraId="6DA495A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5E0E021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NSW</w:t>
            </w:r>
          </w:p>
        </w:tc>
        <w:tc>
          <w:tcPr>
            <w:tcW w:w="7229" w:type="dxa"/>
          </w:tcPr>
          <w:p w14:paraId="5A73A8F0" w14:textId="77777777" w:rsidR="005766DA" w:rsidRDefault="005766DA" w:rsidP="00655FC5">
            <w:pPr>
              <w:rPr>
                <w:color w:val="000000"/>
              </w:rPr>
            </w:pPr>
            <w:r>
              <w:t xml:space="preserve">Locksley Resources - </w:t>
            </w:r>
            <w:hyperlink w:anchor="LKYGreaterTottenhamCuAu826" w:history="1">
              <w:r w:rsidRPr="00513D10">
                <w:rPr>
                  <w:rStyle w:val="Hyperlink"/>
                </w:rPr>
                <w:t>Greater Tottenham Copper-Gold Project integrated exploration strategy</w:t>
              </w:r>
            </w:hyperlink>
          </w:p>
        </w:tc>
        <w:tc>
          <w:tcPr>
            <w:tcW w:w="567" w:type="dxa"/>
          </w:tcPr>
          <w:p w14:paraId="2224E4F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848427D" w14:textId="77777777" w:rsidTr="00655FC5">
        <w:tc>
          <w:tcPr>
            <w:tcW w:w="1559" w:type="dxa"/>
          </w:tcPr>
          <w:p w14:paraId="65F1E2F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B9DC0F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NT</w:t>
            </w:r>
          </w:p>
        </w:tc>
        <w:tc>
          <w:tcPr>
            <w:tcW w:w="7229" w:type="dxa"/>
          </w:tcPr>
          <w:p w14:paraId="3E011215" w14:textId="77777777" w:rsidR="005766DA" w:rsidRDefault="005766DA" w:rsidP="00655FC5">
            <w:pPr>
              <w:rPr>
                <w:color w:val="000000"/>
              </w:rPr>
            </w:pPr>
            <w:r w:rsidRPr="00F95D40">
              <w:t xml:space="preserve">Itech Minerals </w:t>
            </w:r>
            <w:r>
              <w:t xml:space="preserve">- </w:t>
            </w:r>
            <w:hyperlink w:anchor="ITMReynoldsRangeAuSb826" w:history="1">
              <w:r w:rsidRPr="00CD07A5">
                <w:rPr>
                  <w:rStyle w:val="Hyperlink"/>
                </w:rPr>
                <w:t>Reynolds Range Gold-Antimony Project resource growth potential</w:t>
              </w:r>
            </w:hyperlink>
          </w:p>
        </w:tc>
        <w:tc>
          <w:tcPr>
            <w:tcW w:w="567" w:type="dxa"/>
          </w:tcPr>
          <w:p w14:paraId="4A1F929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BD767AE" w14:textId="77777777" w:rsidTr="00655FC5">
        <w:tc>
          <w:tcPr>
            <w:tcW w:w="1559" w:type="dxa"/>
          </w:tcPr>
          <w:p w14:paraId="472B8AC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6C76E3AE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SA</w:t>
            </w:r>
          </w:p>
        </w:tc>
        <w:tc>
          <w:tcPr>
            <w:tcW w:w="7229" w:type="dxa"/>
          </w:tcPr>
          <w:p w14:paraId="280974B0" w14:textId="77777777" w:rsidR="005766DA" w:rsidRDefault="005766DA" w:rsidP="00655FC5">
            <w:pPr>
              <w:rPr>
                <w:color w:val="000000"/>
              </w:rPr>
            </w:pPr>
            <w:r>
              <w:t xml:space="preserve">Terramin Australia – </w:t>
            </w:r>
            <w:hyperlink w:anchor="TZNBIHGold826" w:history="1">
              <w:r>
                <w:rPr>
                  <w:rStyle w:val="Hyperlink"/>
                </w:rPr>
                <w:t>New funding received for Algerian and South Australian projects</w:t>
              </w:r>
            </w:hyperlink>
          </w:p>
        </w:tc>
        <w:tc>
          <w:tcPr>
            <w:tcW w:w="567" w:type="dxa"/>
          </w:tcPr>
          <w:p w14:paraId="0DCE3BC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6C21A8E" w14:textId="77777777" w:rsidTr="00655FC5">
        <w:tc>
          <w:tcPr>
            <w:tcW w:w="1559" w:type="dxa"/>
          </w:tcPr>
          <w:p w14:paraId="51B14EC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1A274C6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TAS</w:t>
            </w:r>
          </w:p>
        </w:tc>
        <w:tc>
          <w:tcPr>
            <w:tcW w:w="7229" w:type="dxa"/>
          </w:tcPr>
          <w:p w14:paraId="70ABFDA3" w14:textId="77777777" w:rsidR="005766DA" w:rsidRDefault="005766DA" w:rsidP="00655FC5">
            <w:pPr>
              <w:rPr>
                <w:color w:val="000000"/>
              </w:rPr>
            </w:pPr>
            <w:r w:rsidRPr="006A5C3C">
              <w:t>Elementos</w:t>
            </w:r>
            <w:r>
              <w:t xml:space="preserve"> - </w:t>
            </w:r>
            <w:hyperlink w:anchor="ELTClevelandTin826" w:history="1">
              <w:r w:rsidRPr="00713D0F">
                <w:rPr>
                  <w:rStyle w:val="Hyperlink"/>
                </w:rPr>
                <w:t>Cleveland Tin Project</w:t>
              </w:r>
              <w:r>
                <w:rPr>
                  <w:rStyle w:val="Hyperlink"/>
                </w:rPr>
                <w:t xml:space="preserve"> diamond drilling program kicking off in November</w:t>
              </w:r>
            </w:hyperlink>
          </w:p>
        </w:tc>
        <w:tc>
          <w:tcPr>
            <w:tcW w:w="567" w:type="dxa"/>
          </w:tcPr>
          <w:p w14:paraId="112E42B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6D60013" w14:textId="77777777" w:rsidTr="00655FC5">
        <w:tc>
          <w:tcPr>
            <w:tcW w:w="1559" w:type="dxa"/>
          </w:tcPr>
          <w:p w14:paraId="4F819CA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3A631E5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0790A703" w14:textId="77777777" w:rsidR="005766DA" w:rsidRDefault="005766DA" w:rsidP="00655FC5">
            <w:pPr>
              <w:rPr>
                <w:color w:val="000000"/>
              </w:rPr>
            </w:pPr>
            <w:r>
              <w:t xml:space="preserve">Southern Cross Gold / Gekko Systems - </w:t>
            </w:r>
            <w:hyperlink w:anchor="SX2VicAntimony826" w:history="1">
              <w:r w:rsidRPr="00BD3AC3">
                <w:rPr>
                  <w:rStyle w:val="Hyperlink"/>
                </w:rPr>
                <w:t>$750,000 grant for antimony processing studies</w:t>
              </w:r>
            </w:hyperlink>
          </w:p>
        </w:tc>
        <w:tc>
          <w:tcPr>
            <w:tcW w:w="567" w:type="dxa"/>
          </w:tcPr>
          <w:p w14:paraId="5363CDA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56F6475F" w14:textId="77777777" w:rsidTr="00655FC5">
        <w:tc>
          <w:tcPr>
            <w:tcW w:w="1559" w:type="dxa"/>
          </w:tcPr>
          <w:p w14:paraId="4ACDA26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4DDC50E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1817FDE4" w14:textId="77777777" w:rsidR="005766DA" w:rsidRDefault="005766DA" w:rsidP="00655FC5">
            <w:pPr>
              <w:rPr>
                <w:color w:val="000000"/>
              </w:rPr>
            </w:pPr>
            <w:r w:rsidRPr="002A1783">
              <w:t>Stavely Minerals</w:t>
            </w:r>
            <w:r>
              <w:t xml:space="preserve"> - </w:t>
            </w:r>
            <w:hyperlink w:anchor="SVYStavelyCuAuAg826" w:history="1">
              <w:r w:rsidRPr="00514015">
                <w:rPr>
                  <w:rStyle w:val="Hyperlink"/>
                </w:rPr>
                <w:t xml:space="preserve">Stavely Copper-Gold Project </w:t>
              </w:r>
              <w:r>
                <w:rPr>
                  <w:rStyle w:val="Hyperlink"/>
                </w:rPr>
                <w:t>alternative development scenarios under assessment</w:t>
              </w:r>
            </w:hyperlink>
          </w:p>
        </w:tc>
        <w:tc>
          <w:tcPr>
            <w:tcW w:w="567" w:type="dxa"/>
          </w:tcPr>
          <w:p w14:paraId="6B73DD1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5ECE232D" w14:textId="77777777" w:rsidTr="00655FC5">
        <w:tc>
          <w:tcPr>
            <w:tcW w:w="1559" w:type="dxa"/>
          </w:tcPr>
          <w:p w14:paraId="411CFD60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10311B0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6E5A1A5" w14:textId="77777777" w:rsidR="005766DA" w:rsidRPr="00AA5384" w:rsidRDefault="005766DA" w:rsidP="00655FC5">
            <w:r w:rsidRPr="00E032EA">
              <w:t>Artemis Resources</w:t>
            </w:r>
            <w:r>
              <w:t xml:space="preserve"> - </w:t>
            </w:r>
            <w:hyperlink w:anchor="ARVMaduraCuAu826" w:history="1">
              <w:r>
                <w:rPr>
                  <w:rStyle w:val="Hyperlink"/>
                </w:rPr>
                <w:t>EIS funded drilling at Madura Cu-Au Exploration Project planned to commence in late October</w:t>
              </w:r>
            </w:hyperlink>
          </w:p>
        </w:tc>
        <w:tc>
          <w:tcPr>
            <w:tcW w:w="567" w:type="dxa"/>
          </w:tcPr>
          <w:p w14:paraId="72771E3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5215ECB" w14:textId="77777777" w:rsidTr="00655FC5">
        <w:tc>
          <w:tcPr>
            <w:tcW w:w="1559" w:type="dxa"/>
          </w:tcPr>
          <w:p w14:paraId="25286C69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1AD3C3A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9067AEB" w14:textId="77777777" w:rsidR="005766DA" w:rsidRDefault="005766DA" w:rsidP="00655FC5">
            <w:pPr>
              <w:rPr>
                <w:color w:val="000000"/>
              </w:rPr>
            </w:pPr>
            <w:r w:rsidRPr="00CC791C">
              <w:t>Chalice Mining</w:t>
            </w:r>
            <w:r>
              <w:t xml:space="preserve"> - </w:t>
            </w:r>
            <w:hyperlink w:anchor="CHNGonnevilleCM826" w:history="1">
              <w:r w:rsidRPr="00DA315B">
                <w:rPr>
                  <w:rStyle w:val="Hyperlink"/>
                </w:rPr>
                <w:t>Gonneville Project development experience boosted by new directors</w:t>
              </w:r>
            </w:hyperlink>
          </w:p>
        </w:tc>
        <w:tc>
          <w:tcPr>
            <w:tcW w:w="567" w:type="dxa"/>
          </w:tcPr>
          <w:p w14:paraId="18A6769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5DC0C057" w14:textId="77777777" w:rsidTr="00655FC5">
        <w:tc>
          <w:tcPr>
            <w:tcW w:w="1559" w:type="dxa"/>
          </w:tcPr>
          <w:p w14:paraId="2C3E71F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72A6802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788FEC5A" w14:textId="77777777" w:rsidR="005766DA" w:rsidRDefault="005766DA" w:rsidP="00655FC5">
            <w:pPr>
              <w:rPr>
                <w:color w:val="000000"/>
              </w:rPr>
            </w:pPr>
            <w:r w:rsidRPr="00FB6601">
              <w:t>International Graphite</w:t>
            </w:r>
            <w:r>
              <w:t xml:space="preserve"> - </w:t>
            </w:r>
            <w:hyperlink w:anchor="IG6Graphite826" w:history="1">
              <w:r w:rsidRPr="00D3014E">
                <w:rPr>
                  <w:rStyle w:val="Hyperlink"/>
                </w:rPr>
                <w:t xml:space="preserve">Collie Micronising Facility </w:t>
              </w:r>
              <w:r>
                <w:rPr>
                  <w:rStyle w:val="Hyperlink"/>
                </w:rPr>
                <w:t>feedstock supply agreement</w:t>
              </w:r>
            </w:hyperlink>
          </w:p>
        </w:tc>
        <w:tc>
          <w:tcPr>
            <w:tcW w:w="567" w:type="dxa"/>
          </w:tcPr>
          <w:p w14:paraId="446B26E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4F6948B" w14:textId="77777777" w:rsidTr="00655FC5">
        <w:tc>
          <w:tcPr>
            <w:tcW w:w="1559" w:type="dxa"/>
          </w:tcPr>
          <w:p w14:paraId="469FA19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7506415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C04B41E" w14:textId="77777777" w:rsidR="005766DA" w:rsidRDefault="005766DA" w:rsidP="00655FC5">
            <w:pPr>
              <w:rPr>
                <w:color w:val="000000"/>
              </w:rPr>
            </w:pPr>
            <w:r>
              <w:t xml:space="preserve">Macro Metals - </w:t>
            </w:r>
            <w:hyperlink w:anchor="M4MYandiSouthIronOre826" w:history="1">
              <w:r w:rsidRPr="00926657">
                <w:rPr>
                  <w:rStyle w:val="Hyperlink"/>
                </w:rPr>
                <w:t>$3.28M Raising for Yandi South Iron Ore Project MRE program and Au-Cu exploration at Mogul and Gibraltar East</w:t>
              </w:r>
            </w:hyperlink>
          </w:p>
        </w:tc>
        <w:tc>
          <w:tcPr>
            <w:tcW w:w="567" w:type="dxa"/>
          </w:tcPr>
          <w:p w14:paraId="2B7EA7C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00BDB74" w14:textId="77777777" w:rsidTr="00655FC5">
        <w:tc>
          <w:tcPr>
            <w:tcW w:w="1559" w:type="dxa"/>
          </w:tcPr>
          <w:p w14:paraId="72AD74E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0369DA8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EF0E0AF" w14:textId="77777777" w:rsidR="005766DA" w:rsidRDefault="005766DA" w:rsidP="00655FC5">
            <w:pPr>
              <w:rPr>
                <w:color w:val="000000"/>
              </w:rPr>
            </w:pPr>
            <w:r>
              <w:t xml:space="preserve">Tambourah Metals - </w:t>
            </w:r>
            <w:hyperlink w:anchor="TBNBryahExploration826" w:history="1">
              <w:r w:rsidRPr="00EB0396">
                <w:rPr>
                  <w:rStyle w:val="Hyperlink"/>
                </w:rPr>
                <w:t>$2.2M Raising for exploration programs</w:t>
              </w:r>
            </w:hyperlink>
          </w:p>
        </w:tc>
        <w:tc>
          <w:tcPr>
            <w:tcW w:w="567" w:type="dxa"/>
          </w:tcPr>
          <w:p w14:paraId="49E84E2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C1560D5" w14:textId="77777777" w:rsidTr="00655FC5">
        <w:tc>
          <w:tcPr>
            <w:tcW w:w="1559" w:type="dxa"/>
          </w:tcPr>
          <w:p w14:paraId="11EED97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General</w:t>
            </w:r>
          </w:p>
        </w:tc>
        <w:tc>
          <w:tcPr>
            <w:tcW w:w="709" w:type="dxa"/>
          </w:tcPr>
          <w:p w14:paraId="131897E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31880FD9" w14:textId="77777777" w:rsidR="005766DA" w:rsidRDefault="005766DA" w:rsidP="00655FC5">
            <w:pPr>
              <w:rPr>
                <w:color w:val="000000"/>
              </w:rPr>
            </w:pPr>
            <w:r>
              <w:t xml:space="preserve">WA Government – </w:t>
            </w:r>
            <w:hyperlink w:anchor="WAGovR34EIS826" w:history="1">
              <w:r w:rsidRPr="00D32B3C">
                <w:rPr>
                  <w:rStyle w:val="Hyperlink"/>
                </w:rPr>
                <w:t>Over $6M awarded to 40 projects through Round 34 of EIS Co-funded Drilling Program</w:t>
              </w:r>
            </w:hyperlink>
          </w:p>
        </w:tc>
        <w:tc>
          <w:tcPr>
            <w:tcW w:w="567" w:type="dxa"/>
          </w:tcPr>
          <w:p w14:paraId="4BD4C1A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8FAA0FE" w14:textId="77777777" w:rsidTr="00655FC5">
        <w:tc>
          <w:tcPr>
            <w:tcW w:w="1559" w:type="dxa"/>
          </w:tcPr>
          <w:p w14:paraId="1B30A45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341CA89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4A7BA728" w14:textId="77777777" w:rsidR="005766DA" w:rsidRDefault="005766DA" w:rsidP="00655FC5">
            <w:pPr>
              <w:rPr>
                <w:color w:val="000000"/>
              </w:rPr>
            </w:pPr>
            <w:r>
              <w:t xml:space="preserve">Amara Minerals – </w:t>
            </w:r>
            <w:hyperlink w:anchor="AM3ApolloAuSb826" w:history="1">
              <w:r w:rsidRPr="009A26AF">
                <w:rPr>
                  <w:rStyle w:val="Hyperlink"/>
                </w:rPr>
                <w:t xml:space="preserve">Apollo Gold </w:t>
              </w:r>
              <w:r>
                <w:rPr>
                  <w:rStyle w:val="Hyperlink"/>
                </w:rPr>
                <w:t>-</w:t>
              </w:r>
              <w:r w:rsidRPr="009A26AF">
                <w:rPr>
                  <w:rStyle w:val="Hyperlink"/>
                </w:rPr>
                <w:t xml:space="preserve"> Antimony Project</w:t>
              </w:r>
              <w:r>
                <w:rPr>
                  <w:rStyle w:val="Hyperlink"/>
                </w:rPr>
                <w:t xml:space="preserve"> diamond drilling advances potential for maiden MRE</w:t>
              </w:r>
            </w:hyperlink>
          </w:p>
        </w:tc>
        <w:tc>
          <w:tcPr>
            <w:tcW w:w="567" w:type="dxa"/>
          </w:tcPr>
          <w:p w14:paraId="04C8734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2412AB51" w14:textId="77777777" w:rsidTr="00655FC5">
        <w:tc>
          <w:tcPr>
            <w:tcW w:w="1559" w:type="dxa"/>
          </w:tcPr>
          <w:p w14:paraId="61FEE6F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0AEFA8DD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272DE7ED" w14:textId="77777777" w:rsidR="005766DA" w:rsidRDefault="005766DA" w:rsidP="00655FC5">
            <w:pPr>
              <w:rPr>
                <w:color w:val="000000"/>
              </w:rPr>
            </w:pPr>
            <w:r w:rsidRPr="001660AA">
              <w:t xml:space="preserve">Ballard Mining </w:t>
            </w:r>
            <w:r>
              <w:t>–</w:t>
            </w:r>
            <w:r w:rsidRPr="001660AA">
              <w:t xml:space="preserve"> </w:t>
            </w:r>
            <w:hyperlink w:anchor="BM1MtIdaGold826" w:history="1">
              <w:r>
                <w:rPr>
                  <w:rStyle w:val="Hyperlink"/>
                </w:rPr>
                <w:t>$50M Capital Raising to advance M</w:t>
              </w:r>
              <w:r w:rsidRPr="008F566F">
                <w:rPr>
                  <w:rStyle w:val="Hyperlink"/>
                </w:rPr>
                <w:t>t Ida Gold Projec</w:t>
              </w:r>
              <w:r>
                <w:rPr>
                  <w:rStyle w:val="Hyperlink"/>
                </w:rPr>
                <w:t>t resource development and early works</w:t>
              </w:r>
            </w:hyperlink>
          </w:p>
        </w:tc>
        <w:tc>
          <w:tcPr>
            <w:tcW w:w="567" w:type="dxa"/>
          </w:tcPr>
          <w:p w14:paraId="2727271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DF8E1DE" w14:textId="77777777" w:rsidTr="00655FC5">
        <w:tc>
          <w:tcPr>
            <w:tcW w:w="1559" w:type="dxa"/>
          </w:tcPr>
          <w:p w14:paraId="7B430ABA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5FF8CA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47C327D9" w14:textId="77777777" w:rsidR="005766DA" w:rsidRDefault="005766DA" w:rsidP="00655FC5">
            <w:pPr>
              <w:rPr>
                <w:color w:val="000000"/>
              </w:rPr>
            </w:pPr>
            <w:r>
              <w:t xml:space="preserve">First Au - </w:t>
            </w:r>
            <w:hyperlink w:anchor="FAUIdaValleyGold826" w:history="1">
              <w:r w:rsidRPr="00F92E36">
                <w:rPr>
                  <w:rStyle w:val="Hyperlink"/>
                </w:rPr>
                <w:t>Ida Valley Gold Project validation review targeting a maiden JORC MRE</w:t>
              </w:r>
            </w:hyperlink>
          </w:p>
        </w:tc>
        <w:tc>
          <w:tcPr>
            <w:tcW w:w="567" w:type="dxa"/>
          </w:tcPr>
          <w:p w14:paraId="24DC997C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7DAE9AA1" w14:textId="77777777" w:rsidTr="00655FC5">
        <w:tc>
          <w:tcPr>
            <w:tcW w:w="1559" w:type="dxa"/>
          </w:tcPr>
          <w:p w14:paraId="0FFDE7D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1AB466B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5D66AFB" w14:textId="77777777" w:rsidR="005766DA" w:rsidRPr="00AA5384" w:rsidRDefault="005766DA" w:rsidP="00655FC5">
            <w:r w:rsidRPr="005D407F">
              <w:t xml:space="preserve">Golden Dragon Mining </w:t>
            </w:r>
            <w:r>
              <w:t>–</w:t>
            </w:r>
            <w:r w:rsidRPr="005D407F">
              <w:t xml:space="preserve"> </w:t>
            </w:r>
            <w:hyperlink w:anchor="GDRCueGold826" w:history="1">
              <w:r>
                <w:rPr>
                  <w:rStyle w:val="Hyperlink"/>
                </w:rPr>
                <w:t>Cue Gold Project RC drilling results pending</w:t>
              </w:r>
            </w:hyperlink>
          </w:p>
        </w:tc>
        <w:tc>
          <w:tcPr>
            <w:tcW w:w="567" w:type="dxa"/>
          </w:tcPr>
          <w:p w14:paraId="5DD2DE7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8809319" w14:textId="77777777" w:rsidTr="00655FC5">
        <w:tc>
          <w:tcPr>
            <w:tcW w:w="1559" w:type="dxa"/>
          </w:tcPr>
          <w:p w14:paraId="2E6F134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7643E103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251C15D8" w14:textId="77777777" w:rsidR="005766DA" w:rsidRDefault="005766DA" w:rsidP="00655FC5">
            <w:pPr>
              <w:rPr>
                <w:color w:val="000000"/>
              </w:rPr>
            </w:pPr>
            <w:r>
              <w:t xml:space="preserve">Golden Dragon Mining - </w:t>
            </w:r>
            <w:hyperlink w:anchor="GDRStellaRangeGold826" w:history="1">
              <w:r w:rsidRPr="0062662D">
                <w:rPr>
                  <w:rStyle w:val="Hyperlink"/>
                </w:rPr>
                <w:t>Stella Range Gold Project drill targeting program advancing</w:t>
              </w:r>
            </w:hyperlink>
          </w:p>
        </w:tc>
        <w:tc>
          <w:tcPr>
            <w:tcW w:w="567" w:type="dxa"/>
          </w:tcPr>
          <w:p w14:paraId="417ECCB8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36335704" w14:textId="77777777" w:rsidTr="00655FC5">
        <w:tc>
          <w:tcPr>
            <w:tcW w:w="1559" w:type="dxa"/>
          </w:tcPr>
          <w:p w14:paraId="3798014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5D75901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2252B35" w14:textId="77777777" w:rsidR="005766DA" w:rsidRDefault="005766DA" w:rsidP="00655FC5">
            <w:pPr>
              <w:rPr>
                <w:color w:val="000000"/>
              </w:rPr>
            </w:pPr>
            <w:r>
              <w:t xml:space="preserve">Horizon Gold - </w:t>
            </w:r>
            <w:hyperlink w:anchor="HRNGumCreekGold826" w:history="1">
              <w:r w:rsidRPr="007D709E">
                <w:rPr>
                  <w:rStyle w:val="Hyperlink"/>
                </w:rPr>
                <w:t>Gum Creek Gold Project resource potential expanding ahead of FID in Q2 2027</w:t>
              </w:r>
            </w:hyperlink>
          </w:p>
        </w:tc>
        <w:tc>
          <w:tcPr>
            <w:tcW w:w="567" w:type="dxa"/>
          </w:tcPr>
          <w:p w14:paraId="66F73EDB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7C511C1" w14:textId="77777777" w:rsidTr="00655FC5">
        <w:tc>
          <w:tcPr>
            <w:tcW w:w="1559" w:type="dxa"/>
          </w:tcPr>
          <w:p w14:paraId="6A9DFDCE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4A1EC15F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18ED24D1" w14:textId="77777777" w:rsidR="005766DA" w:rsidRDefault="005766DA" w:rsidP="00655FC5">
            <w:pPr>
              <w:rPr>
                <w:color w:val="000000"/>
              </w:rPr>
            </w:pPr>
            <w:r>
              <w:t xml:space="preserve">Monument Mining / Odyssey Gold – </w:t>
            </w:r>
            <w:hyperlink w:anchor="ODYTuckanarraGold826" w:history="1">
              <w:r w:rsidRPr="00630B17">
                <w:rPr>
                  <w:rStyle w:val="Hyperlink"/>
                </w:rPr>
                <w:t xml:space="preserve">Tuckanarra Gold Project </w:t>
              </w:r>
              <w:r>
                <w:rPr>
                  <w:rStyle w:val="Hyperlink"/>
                </w:rPr>
                <w:t>JV dispute</w:t>
              </w:r>
            </w:hyperlink>
          </w:p>
        </w:tc>
        <w:tc>
          <w:tcPr>
            <w:tcW w:w="567" w:type="dxa"/>
          </w:tcPr>
          <w:p w14:paraId="5CAA2E74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D5D1EB5" w14:textId="77777777" w:rsidTr="00655FC5">
        <w:tc>
          <w:tcPr>
            <w:tcW w:w="1559" w:type="dxa"/>
          </w:tcPr>
          <w:p w14:paraId="2E46C50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Gold</w:t>
            </w:r>
          </w:p>
        </w:tc>
        <w:tc>
          <w:tcPr>
            <w:tcW w:w="709" w:type="dxa"/>
          </w:tcPr>
          <w:p w14:paraId="6C013B9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0657E37B" w14:textId="77777777" w:rsidR="005766DA" w:rsidRDefault="005766DA" w:rsidP="00655FC5">
            <w:pPr>
              <w:rPr>
                <w:color w:val="000000"/>
              </w:rPr>
            </w:pPr>
            <w:r>
              <w:t xml:space="preserve">Recharge Metals - </w:t>
            </w:r>
            <w:hyperlink w:anchor="RECSunsetWellGold826" w:history="1">
              <w:r w:rsidRPr="00563925">
                <w:rPr>
                  <w:rStyle w:val="Hyperlink"/>
                </w:rPr>
                <w:t>$8M on hand to advance Sunset Well Gold and Brandy Hill South Copper-Tungsten Projects</w:t>
              </w:r>
            </w:hyperlink>
          </w:p>
        </w:tc>
        <w:tc>
          <w:tcPr>
            <w:tcW w:w="567" w:type="dxa"/>
          </w:tcPr>
          <w:p w14:paraId="74BE8E1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1270E522" w14:textId="77777777" w:rsidTr="00655FC5">
        <w:tc>
          <w:tcPr>
            <w:tcW w:w="1559" w:type="dxa"/>
          </w:tcPr>
          <w:p w14:paraId="086FDB6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Hydrocarbons</w:t>
            </w:r>
          </w:p>
        </w:tc>
        <w:tc>
          <w:tcPr>
            <w:tcW w:w="709" w:type="dxa"/>
          </w:tcPr>
          <w:p w14:paraId="4640A322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WA</w:t>
            </w:r>
          </w:p>
        </w:tc>
        <w:tc>
          <w:tcPr>
            <w:tcW w:w="7229" w:type="dxa"/>
          </w:tcPr>
          <w:p w14:paraId="38BF2957" w14:textId="77777777" w:rsidR="005766DA" w:rsidRDefault="005766DA" w:rsidP="00655FC5">
            <w:pPr>
              <w:rPr>
                <w:color w:val="000000"/>
              </w:rPr>
            </w:pPr>
            <w:r>
              <w:t xml:space="preserve">Buru Energy - </w:t>
            </w:r>
            <w:hyperlink w:anchor="BRURafaelGas825" w:history="1">
              <w:r w:rsidRPr="007B3E42">
                <w:rPr>
                  <w:rStyle w:val="Hyperlink"/>
                </w:rPr>
                <w:t xml:space="preserve">Rafael </w:t>
              </w:r>
              <w:r>
                <w:rPr>
                  <w:rStyle w:val="Hyperlink"/>
                </w:rPr>
                <w:t>Conventional Gas Project Production Licence Application submitted</w:t>
              </w:r>
            </w:hyperlink>
          </w:p>
        </w:tc>
        <w:tc>
          <w:tcPr>
            <w:tcW w:w="567" w:type="dxa"/>
          </w:tcPr>
          <w:p w14:paraId="18A1CE3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06F40747" w14:textId="77777777" w:rsidTr="00655FC5">
        <w:tc>
          <w:tcPr>
            <w:tcW w:w="1559" w:type="dxa"/>
          </w:tcPr>
          <w:p w14:paraId="1012F1F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Mining Mineral Sands</w:t>
            </w:r>
          </w:p>
        </w:tc>
        <w:tc>
          <w:tcPr>
            <w:tcW w:w="709" w:type="dxa"/>
          </w:tcPr>
          <w:p w14:paraId="41D95571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VIC</w:t>
            </w:r>
          </w:p>
        </w:tc>
        <w:tc>
          <w:tcPr>
            <w:tcW w:w="7229" w:type="dxa"/>
          </w:tcPr>
          <w:p w14:paraId="49AF992E" w14:textId="77777777" w:rsidR="005766DA" w:rsidRDefault="005766DA" w:rsidP="00655FC5">
            <w:pPr>
              <w:rPr>
                <w:color w:val="000000"/>
              </w:rPr>
            </w:pPr>
            <w:r w:rsidRPr="005D407F">
              <w:t xml:space="preserve">VHM – </w:t>
            </w:r>
            <w:hyperlink w:anchor="VHMGroschenMineralSands826" w:history="1">
              <w:r>
                <w:rPr>
                  <w:rStyle w:val="Hyperlink"/>
                </w:rPr>
                <w:t>G</w:t>
              </w:r>
              <w:r w:rsidRPr="005D407F">
                <w:rPr>
                  <w:rStyle w:val="Hyperlink"/>
                </w:rPr>
                <w:t>oschen REE &amp; Mineral Sands Project</w:t>
              </w:r>
              <w:r>
                <w:rPr>
                  <w:rStyle w:val="Hyperlink"/>
                </w:rPr>
                <w:t xml:space="preserve"> Offtake Term Sheet with Mitsui</w:t>
              </w:r>
            </w:hyperlink>
          </w:p>
        </w:tc>
        <w:tc>
          <w:tcPr>
            <w:tcW w:w="567" w:type="dxa"/>
          </w:tcPr>
          <w:p w14:paraId="70945E5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  <w:tr w:rsidR="005766DA" w14:paraId="45E179DF" w14:textId="77777777" w:rsidTr="00655FC5">
        <w:tc>
          <w:tcPr>
            <w:tcW w:w="1559" w:type="dxa"/>
          </w:tcPr>
          <w:p w14:paraId="42A640E5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Transport &amp; Logistics Port</w:t>
            </w:r>
          </w:p>
        </w:tc>
        <w:tc>
          <w:tcPr>
            <w:tcW w:w="709" w:type="dxa"/>
          </w:tcPr>
          <w:p w14:paraId="7F145BF7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sz w:val="16"/>
                <w:szCs w:val="16"/>
              </w:rPr>
              <w:t>TAS</w:t>
            </w:r>
          </w:p>
        </w:tc>
        <w:tc>
          <w:tcPr>
            <w:tcW w:w="7229" w:type="dxa"/>
          </w:tcPr>
          <w:p w14:paraId="4B191D92" w14:textId="77777777" w:rsidR="005766DA" w:rsidRDefault="005766DA" w:rsidP="00655FC5">
            <w:pPr>
              <w:rPr>
                <w:color w:val="000000"/>
              </w:rPr>
            </w:pPr>
            <w:r>
              <w:t xml:space="preserve">TasPorts - </w:t>
            </w:r>
            <w:hyperlink w:anchor="TasPortsBurnieTerminal826" w:history="1">
              <w:r w:rsidRPr="00454B91">
                <w:rPr>
                  <w:rStyle w:val="Hyperlink"/>
                </w:rPr>
                <w:t>Burnie Chip Export Terminal future investment model review</w:t>
              </w:r>
            </w:hyperlink>
          </w:p>
        </w:tc>
        <w:tc>
          <w:tcPr>
            <w:tcW w:w="567" w:type="dxa"/>
          </w:tcPr>
          <w:p w14:paraId="1D905A36" w14:textId="77777777" w:rsidR="005766DA" w:rsidRPr="005766DA" w:rsidRDefault="005766DA" w:rsidP="00655FC5">
            <w:pPr>
              <w:rPr>
                <w:color w:val="000000"/>
                <w:sz w:val="16"/>
                <w:szCs w:val="16"/>
              </w:rPr>
            </w:pPr>
            <w:r w:rsidRPr="005766DA">
              <w:rPr>
                <w:color w:val="000000"/>
                <w:sz w:val="16"/>
                <w:szCs w:val="16"/>
              </w:rPr>
              <w:t>826</w:t>
            </w:r>
          </w:p>
        </w:tc>
      </w:tr>
    </w:tbl>
    <w:p w14:paraId="00A07395" w14:textId="77777777" w:rsidR="00A05D8C" w:rsidRDefault="00A05D8C" w:rsidP="00A05D8C"/>
    <w:p w14:paraId="37E36BF2" w14:textId="77777777" w:rsidR="00901D13" w:rsidRDefault="00901D13" w:rsidP="00A05D8C"/>
    <w:p w14:paraId="32A183A1" w14:textId="77777777" w:rsidR="00BD0AB7" w:rsidRDefault="00BD0AB7" w:rsidP="00BD0AB7">
      <w:pPr>
        <w:rPr>
          <w:color w:val="000000"/>
        </w:rPr>
      </w:pPr>
    </w:p>
    <w:p w14:paraId="79437C32" w14:textId="77777777" w:rsidR="00BD0AB7" w:rsidRPr="00DF2CDB" w:rsidRDefault="00BD0AB7" w:rsidP="00BD0AB7">
      <w:pPr>
        <w:pStyle w:val="Heading2"/>
        <w:jc w:val="center"/>
      </w:pPr>
      <w:bookmarkStart w:id="1" w:name="_Toc216197133"/>
      <w:bookmarkStart w:id="2" w:name="_Toc216974508"/>
      <w:bookmarkStart w:id="3" w:name="_Toc219739497"/>
      <w:bookmarkStart w:id="4" w:name="_Toc220675297"/>
      <w:bookmarkStart w:id="5" w:name="_Toc221553407"/>
      <w:bookmarkStart w:id="6" w:name="_Toc222427926"/>
      <w:bookmarkStart w:id="7" w:name="_Toc223110589"/>
      <w:bookmarkStart w:id="8" w:name="_Toc224925680"/>
      <w:bookmarkStart w:id="9" w:name="_Toc225788488"/>
      <w:bookmarkStart w:id="10" w:name="_Toc226992609"/>
      <w:bookmarkStart w:id="11" w:name="_Toc227686095"/>
      <w:bookmarkStart w:id="12" w:name="_Toc228463508"/>
      <w:bookmarkStart w:id="13" w:name="_Toc229414553"/>
      <w:bookmarkStart w:id="14" w:name="_Toc230192086"/>
      <w:bookmarkStart w:id="15" w:name="_Toc230971485"/>
      <w:bookmarkStart w:id="16" w:name="_Toc231955045"/>
      <w:bookmarkStart w:id="17" w:name="_Toc243413997"/>
      <w:r w:rsidRPr="00DF2CDB">
        <w:rPr>
          <w:b w:val="0"/>
        </w:rPr>
        <w:t>Subscription Enquiries: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2D0079A9" w14:textId="77777777" w:rsidR="00BD0AB7" w:rsidRPr="00DF2CDB" w:rsidRDefault="00BD0AB7" w:rsidP="00BD0AB7">
      <w:pPr>
        <w:pStyle w:val="Heading4"/>
      </w:pPr>
      <w:r w:rsidRPr="00DF2CDB">
        <w:t>KHA Publishing</w:t>
      </w:r>
    </w:p>
    <w:p w14:paraId="064806AA" w14:textId="77777777" w:rsidR="00BD0AB7" w:rsidRPr="00DF2CDB" w:rsidRDefault="00BD0AB7" w:rsidP="00BD0AB7">
      <w:pPr>
        <w:pStyle w:val="Heading6"/>
        <w:rPr>
          <w:u w:val="single"/>
        </w:rPr>
      </w:pPr>
      <w:r w:rsidRPr="00DF2CDB">
        <w:t>Phone:</w:t>
      </w:r>
      <w:r w:rsidRPr="00DF2CDB">
        <w:tab/>
        <w:t>+61 2 47399462 or</w:t>
      </w:r>
      <w:r>
        <w:t xml:space="preserve"> </w:t>
      </w:r>
      <w:r w:rsidRPr="00DF2CDB">
        <w:t>Email:</w:t>
      </w:r>
      <w:r w:rsidRPr="00DF2CDB">
        <w:tab/>
      </w:r>
      <w:proofErr w:type="spellStart"/>
      <w:r w:rsidRPr="00DF2CDB">
        <w:rPr>
          <w:u w:val="single"/>
        </w:rPr>
        <w:t>nstiles</w:t>
      </w:r>
      <w:proofErr w:type="spellEnd"/>
      <w:r>
        <w:rPr>
          <w:u w:val="single"/>
        </w:rPr>
        <w:t>(at)</w:t>
      </w:r>
      <w:r w:rsidRPr="00DF2CDB">
        <w:rPr>
          <w:u w:val="single"/>
        </w:rPr>
        <w:t>kha-publishing.com</w:t>
      </w:r>
    </w:p>
    <w:p w14:paraId="14345910" w14:textId="77777777" w:rsidR="00BD0AB7" w:rsidRPr="00DF2CDB" w:rsidRDefault="00BD0AB7" w:rsidP="00BD0AB7">
      <w:pPr>
        <w:pStyle w:val="Heading6"/>
      </w:pPr>
      <w:r w:rsidRPr="00DF2CDB">
        <w:t>Postal Address:</w:t>
      </w:r>
    </w:p>
    <w:p w14:paraId="37498238" w14:textId="77777777" w:rsidR="00BD0AB7" w:rsidRPr="00DF2CDB" w:rsidRDefault="00BD0AB7" w:rsidP="00BD0AB7">
      <w:pPr>
        <w:pStyle w:val="Heading6"/>
      </w:pPr>
      <w:r w:rsidRPr="00DF2CDB">
        <w:t>P.O. Box 325</w:t>
      </w:r>
    </w:p>
    <w:p w14:paraId="1A157C28" w14:textId="77777777" w:rsidR="00BD0AB7" w:rsidRPr="00DF2CDB" w:rsidRDefault="00BD0AB7" w:rsidP="00BD0AB7">
      <w:pPr>
        <w:pStyle w:val="Heading6"/>
      </w:pPr>
      <w:r w:rsidRPr="00DF2CDB">
        <w:t>BLAXLAND NSW 2774</w:t>
      </w:r>
    </w:p>
    <w:p w14:paraId="4548CDE4" w14:textId="77777777" w:rsidR="00BD0AB7" w:rsidRPr="00DF2CDB" w:rsidRDefault="00BD0AB7" w:rsidP="00BD0AB7"/>
    <w:p w14:paraId="150F88FC" w14:textId="77777777" w:rsidR="00BD0AB7" w:rsidRPr="00DF2CDB" w:rsidRDefault="00BD0AB7" w:rsidP="00BD0AB7">
      <w:pPr>
        <w:pStyle w:val="Heading2"/>
      </w:pPr>
      <w:bookmarkStart w:id="18" w:name="_Toc164614915"/>
      <w:bookmarkStart w:id="19" w:name="_Toc3198547"/>
      <w:bookmarkStart w:id="20" w:name="_Toc66288464"/>
      <w:bookmarkStart w:id="21" w:name="_Toc67070578"/>
      <w:bookmarkStart w:id="22" w:name="_Toc68017409"/>
      <w:bookmarkStart w:id="23" w:name="_Toc68881978"/>
      <w:bookmarkStart w:id="24" w:name="_Toc69829403"/>
      <w:bookmarkStart w:id="25" w:name="_Toc70695215"/>
      <w:bookmarkStart w:id="26" w:name="_Toc71558254"/>
      <w:bookmarkStart w:id="27" w:name="_Toc72420020"/>
      <w:bookmarkStart w:id="28" w:name="_Toc73373814"/>
      <w:bookmarkStart w:id="29" w:name="_Toc74241882"/>
      <w:bookmarkStart w:id="30" w:name="_Toc75188073"/>
      <w:bookmarkStart w:id="31" w:name="_Toc75966569"/>
      <w:bookmarkStart w:id="32" w:name="_Toc76744190"/>
      <w:bookmarkStart w:id="33" w:name="_Toc77609346"/>
      <w:bookmarkStart w:id="34" w:name="_Toc78559387"/>
      <w:bookmarkStart w:id="35" w:name="_Toc79511633"/>
      <w:bookmarkStart w:id="36" w:name="_Toc80372173"/>
      <w:bookmarkStart w:id="37" w:name="_Toc81237287"/>
      <w:bookmarkStart w:id="38" w:name="_Toc82183411"/>
      <w:bookmarkStart w:id="39" w:name="_Toc83049908"/>
      <w:bookmarkStart w:id="40" w:name="_Toc83914829"/>
      <w:bookmarkStart w:id="41" w:name="_Toc84606435"/>
      <w:bookmarkStart w:id="42" w:name="_Toc85641878"/>
      <w:bookmarkStart w:id="43" w:name="_Toc86420265"/>
      <w:bookmarkStart w:id="44" w:name="_Toc87372842"/>
      <w:bookmarkStart w:id="45" w:name="_Toc88236386"/>
      <w:bookmarkStart w:id="46" w:name="_Toc89100263"/>
      <w:bookmarkStart w:id="47" w:name="_Toc90049382"/>
      <w:bookmarkStart w:id="48" w:name="_Toc90916051"/>
      <w:bookmarkStart w:id="49" w:name="_Toc92204058"/>
      <w:bookmarkStart w:id="50" w:name="_Toc93072986"/>
      <w:bookmarkStart w:id="51" w:name="_Toc94196071"/>
      <w:bookmarkStart w:id="52" w:name="_Toc95233527"/>
      <w:bookmarkStart w:id="53" w:name="_Toc96101780"/>
      <w:bookmarkStart w:id="54" w:name="_Toc96963113"/>
      <w:bookmarkStart w:id="55" w:name="_Toc97825672"/>
      <w:bookmarkStart w:id="56" w:name="_Toc98517781"/>
      <w:bookmarkStart w:id="57" w:name="_Toc99380591"/>
      <w:bookmarkStart w:id="58" w:name="_Toc104206757"/>
      <w:bookmarkStart w:id="59" w:name="_Toc104907433"/>
      <w:bookmarkStart w:id="60" w:name="_Toc105772586"/>
      <w:bookmarkStart w:id="61" w:name="_Toc106639305"/>
      <w:bookmarkStart w:id="62" w:name="_Toc107502073"/>
      <w:bookmarkStart w:id="63" w:name="_Toc108191635"/>
      <w:bookmarkStart w:id="64" w:name="_Toc109059131"/>
      <w:bookmarkStart w:id="65" w:name="_Toc110006442"/>
      <w:bookmarkStart w:id="66" w:name="_Toc111044204"/>
      <w:bookmarkStart w:id="67" w:name="_Toc111812205"/>
      <w:bookmarkStart w:id="68" w:name="_Toc112771553"/>
      <w:bookmarkStart w:id="69" w:name="_Toc113638470"/>
      <w:bookmarkStart w:id="70" w:name="_Toc114587133"/>
      <w:bookmarkStart w:id="71" w:name="_Toc115452267"/>
      <w:bookmarkStart w:id="72" w:name="_Toc116317197"/>
      <w:bookmarkStart w:id="73" w:name="_Toc117179412"/>
      <w:bookmarkStart w:id="74" w:name="_Toc118128007"/>
      <w:bookmarkStart w:id="75" w:name="_Toc118992817"/>
      <w:bookmarkStart w:id="76" w:name="_Toc119684347"/>
      <w:bookmarkStart w:id="77" w:name="_Toc120549323"/>
      <w:bookmarkStart w:id="78" w:name="_Toc121414071"/>
      <w:bookmarkStart w:id="79" w:name="_Toc122361601"/>
      <w:bookmarkStart w:id="80" w:name="_Toc123831621"/>
      <w:bookmarkStart w:id="81" w:name="_Toc124781789"/>
      <w:bookmarkStart w:id="82" w:name="_Toc125730393"/>
      <w:bookmarkStart w:id="83" w:name="_Toc126685971"/>
      <w:bookmarkStart w:id="84" w:name="_Toc127546827"/>
      <w:bookmarkStart w:id="85" w:name="_Toc128412204"/>
      <w:bookmarkStart w:id="86" w:name="_Toc129359840"/>
      <w:bookmarkStart w:id="87" w:name="_Toc130224928"/>
      <w:bookmarkStart w:id="88" w:name="_Toc131088301"/>
      <w:bookmarkStart w:id="89" w:name="_Toc131692348"/>
      <w:bookmarkStart w:id="90" w:name="_Toc132730183"/>
      <w:bookmarkStart w:id="91" w:name="_Toc133594259"/>
      <w:bookmarkStart w:id="92" w:name="_Toc134458070"/>
      <w:bookmarkStart w:id="93" w:name="_Toc135409553"/>
      <w:bookmarkStart w:id="94" w:name="_Toc136272156"/>
      <w:bookmarkStart w:id="95" w:name="_Toc137223055"/>
      <w:bookmarkStart w:id="96" w:name="_Toc138085337"/>
      <w:bookmarkStart w:id="97" w:name="_Toc138950659"/>
      <w:bookmarkStart w:id="98" w:name="_Toc139900772"/>
      <w:bookmarkStart w:id="99" w:name="_Toc140766491"/>
      <w:bookmarkStart w:id="100" w:name="_Toc141717033"/>
      <w:bookmarkStart w:id="101" w:name="_Toc142579119"/>
      <w:bookmarkStart w:id="102" w:name="_Toc143271601"/>
      <w:bookmarkStart w:id="103" w:name="_Toc144135609"/>
      <w:bookmarkStart w:id="104" w:name="_Toc145082752"/>
      <w:bookmarkStart w:id="105" w:name="_Toc146123790"/>
      <w:bookmarkStart w:id="106" w:name="_Toc146900253"/>
      <w:bookmarkStart w:id="107" w:name="_Toc147765212"/>
      <w:bookmarkStart w:id="108" w:name="_Toc148628664"/>
      <w:bookmarkStart w:id="109" w:name="_Toc149581506"/>
      <w:bookmarkStart w:id="110" w:name="_Toc150527930"/>
      <w:bookmarkStart w:id="111" w:name="_Toc151393454"/>
      <w:bookmarkStart w:id="112" w:name="_Toc153207922"/>
      <w:bookmarkStart w:id="113" w:name="_Toc153984867"/>
      <w:bookmarkStart w:id="114" w:name="_Toc155607863"/>
      <w:bookmarkStart w:id="115" w:name="_Toc156577555"/>
      <w:bookmarkStart w:id="116" w:name="_Toc157441392"/>
      <w:bookmarkStart w:id="117" w:name="_Toc158304241"/>
      <w:bookmarkStart w:id="118" w:name="_Toc159256198"/>
      <w:bookmarkStart w:id="119" w:name="_Toc160114935"/>
      <w:bookmarkStart w:id="120" w:name="_Toc160810652"/>
      <w:bookmarkStart w:id="121" w:name="_Toc161675532"/>
      <w:bookmarkStart w:id="122" w:name="_Toc162452350"/>
      <w:bookmarkStart w:id="123" w:name="_Toc163487940"/>
      <w:bookmarkStart w:id="124" w:name="_Toc164440720"/>
      <w:bookmarkStart w:id="125" w:name="_Toc165363818"/>
      <w:bookmarkStart w:id="126" w:name="_Toc166253649"/>
      <w:bookmarkStart w:id="127" w:name="_Toc167118670"/>
      <w:bookmarkStart w:id="128" w:name="_Toc168060320"/>
      <w:bookmarkStart w:id="129" w:name="_Toc168932197"/>
      <w:bookmarkStart w:id="130" w:name="_Toc169709854"/>
      <w:bookmarkStart w:id="131" w:name="_Toc170466324"/>
      <w:bookmarkStart w:id="132" w:name="_Toc171352002"/>
      <w:bookmarkStart w:id="133" w:name="_Toc172303988"/>
      <w:bookmarkStart w:id="134" w:name="_Toc173254265"/>
      <w:bookmarkStart w:id="135" w:name="_Toc174117841"/>
      <w:bookmarkStart w:id="136" w:name="_Toc175068783"/>
      <w:bookmarkStart w:id="137" w:name="_Toc175930800"/>
      <w:bookmarkStart w:id="138" w:name="_Toc176796700"/>
      <w:bookmarkStart w:id="139" w:name="_Toc177745772"/>
      <w:bookmarkStart w:id="140" w:name="_Toc178610681"/>
      <w:bookmarkStart w:id="141" w:name="_Toc179475588"/>
      <w:bookmarkStart w:id="142" w:name="_Toc180489055"/>
      <w:bookmarkStart w:id="143" w:name="_Toc181286993"/>
      <w:bookmarkStart w:id="144" w:name="_Toc181980403"/>
      <w:bookmarkStart w:id="145" w:name="_Toc182844607"/>
      <w:bookmarkStart w:id="146" w:name="_Toc183795331"/>
      <w:bookmarkStart w:id="147" w:name="_Toc184657872"/>
      <w:bookmarkStart w:id="148" w:name="_Toc187055445"/>
      <w:bookmarkStart w:id="149" w:name="_Toc188027624"/>
      <w:bookmarkStart w:id="150" w:name="_Toc189238902"/>
      <w:bookmarkStart w:id="151" w:name="_Toc190101002"/>
      <w:bookmarkStart w:id="152" w:name="_Toc191657191"/>
      <w:bookmarkStart w:id="153" w:name="_Toc192521368"/>
      <w:bookmarkStart w:id="154" w:name="_Toc193384632"/>
      <w:bookmarkStart w:id="155" w:name="_Toc194078895"/>
      <w:bookmarkStart w:id="156" w:name="_Toc194940271"/>
      <w:bookmarkStart w:id="157" w:name="_Toc196148944"/>
      <w:bookmarkStart w:id="158" w:name="_Toc196930111"/>
      <w:bookmarkStart w:id="159" w:name="_Toc197706237"/>
      <w:bookmarkStart w:id="160" w:name="_Toc198741765"/>
      <w:bookmarkStart w:id="161" w:name="_Toc199523167"/>
      <w:bookmarkStart w:id="162" w:name="_Toc200470566"/>
      <w:bookmarkStart w:id="163" w:name="_Toc201335316"/>
      <w:bookmarkStart w:id="164" w:name="_Toc202200178"/>
      <w:bookmarkStart w:id="165" w:name="_Toc203064232"/>
      <w:bookmarkStart w:id="166" w:name="_Toc203997371"/>
      <w:bookmarkStart w:id="167" w:name="_Toc204877566"/>
      <w:bookmarkStart w:id="168" w:name="_Toc205568918"/>
      <w:bookmarkStart w:id="169" w:name="_Toc206520858"/>
      <w:bookmarkStart w:id="170" w:name="_Toc207386339"/>
      <w:bookmarkStart w:id="171" w:name="_Toc208337097"/>
      <w:bookmarkStart w:id="172" w:name="_Toc209200767"/>
      <w:bookmarkStart w:id="173" w:name="_Toc210149314"/>
      <w:bookmarkStart w:id="174" w:name="_Toc211014647"/>
      <w:bookmarkStart w:id="175" w:name="_Toc211933731"/>
      <w:bookmarkStart w:id="176" w:name="_Toc212828290"/>
      <w:bookmarkStart w:id="177" w:name="_Toc213689694"/>
      <w:bookmarkStart w:id="178" w:name="_Toc214555394"/>
      <w:bookmarkStart w:id="179" w:name="_Toc215248956"/>
      <w:bookmarkStart w:id="180" w:name="_Toc216197134"/>
      <w:bookmarkStart w:id="181" w:name="_Toc216974509"/>
      <w:bookmarkStart w:id="182" w:name="_Toc219739498"/>
      <w:bookmarkStart w:id="183" w:name="_Toc220675298"/>
      <w:bookmarkStart w:id="184" w:name="_Toc221553408"/>
      <w:bookmarkStart w:id="185" w:name="_Toc222427927"/>
      <w:bookmarkStart w:id="186" w:name="_Toc223110590"/>
      <w:bookmarkStart w:id="187" w:name="_Toc224925681"/>
      <w:bookmarkStart w:id="188" w:name="_Toc225788489"/>
      <w:bookmarkStart w:id="189" w:name="_Toc226992610"/>
      <w:bookmarkStart w:id="190" w:name="_Toc227686096"/>
      <w:bookmarkStart w:id="191" w:name="_Toc228463509"/>
      <w:bookmarkStart w:id="192" w:name="_Toc229414554"/>
      <w:bookmarkStart w:id="193" w:name="_Toc230192087"/>
      <w:bookmarkStart w:id="194" w:name="_Toc230971486"/>
      <w:bookmarkStart w:id="195" w:name="_Toc231955046"/>
      <w:bookmarkStart w:id="196" w:name="_Toc243413998"/>
      <w:r w:rsidRPr="00DF2CDB">
        <w:rPr>
          <w:b w:val="0"/>
        </w:rPr>
        <w:t>Disclaimer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r>
        <w:rPr>
          <w:b w:val="0"/>
        </w:rPr>
        <w:t>: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</w:p>
    <w:p w14:paraId="1006E745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Material in this publication has been compiled from information believed to be accurate and reliable.</w:t>
      </w:r>
    </w:p>
    <w:p w14:paraId="73E2EC9F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No liability is accepted for inaccuracies, errors or omissions.</w:t>
      </w:r>
    </w:p>
    <w:p w14:paraId="639C968E" w14:textId="77777777" w:rsidR="00BD0AB7" w:rsidRPr="006301DD" w:rsidRDefault="00BD0AB7" w:rsidP="00BD0AB7">
      <w:pPr>
        <w:rPr>
          <w:rFonts w:cs="Arial"/>
          <w:b/>
          <w:bCs/>
        </w:rPr>
      </w:pPr>
      <w:r w:rsidRPr="006301DD">
        <w:rPr>
          <w:rFonts w:cs="Arial"/>
          <w:b/>
          <w:bCs/>
        </w:rPr>
        <w:t>This publication is not offering financial advice.</w:t>
      </w:r>
    </w:p>
    <w:p w14:paraId="0948BD1A" w14:textId="77777777" w:rsidR="00BD0AB7" w:rsidRPr="006301DD" w:rsidRDefault="00BD0AB7" w:rsidP="00BD0AB7">
      <w:pPr>
        <w:rPr>
          <w:b/>
          <w:bCs/>
        </w:rPr>
      </w:pPr>
      <w:r w:rsidRPr="006301DD">
        <w:rPr>
          <w:rFonts w:cs="Arial"/>
          <w:b/>
          <w:bCs/>
        </w:rPr>
        <w:t>No material in this publication is intended or should be used as financial advice.</w:t>
      </w:r>
    </w:p>
    <w:p w14:paraId="468B370E" w14:textId="77777777" w:rsidR="00BD0AB7" w:rsidRDefault="00BD0AB7" w:rsidP="00BD0AB7"/>
    <w:p w14:paraId="65CBFF28" w14:textId="77777777" w:rsidR="00BD0AB7" w:rsidRDefault="00BD0AB7" w:rsidP="00BD0AB7"/>
    <w:p w14:paraId="5E089106" w14:textId="77777777" w:rsidR="00157ED5" w:rsidRDefault="00157ED5"/>
    <w:p w14:paraId="09B077D0" w14:textId="77777777" w:rsidR="002850C3" w:rsidRDefault="002850C3"/>
    <w:sectPr w:rsidR="002850C3" w:rsidSect="005766DA">
      <w:headerReference w:type="default" r:id="rId8"/>
      <w:footerReference w:type="even" r:id="rId9"/>
      <w:footerReference w:type="default" r:id="rId10"/>
      <w:type w:val="continuous"/>
      <w:pgSz w:w="11907" w:h="16840" w:code="9"/>
      <w:pgMar w:top="1418" w:right="851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A8DC9" w14:textId="77777777" w:rsidR="004032B5" w:rsidRDefault="004032B5">
      <w:r>
        <w:separator/>
      </w:r>
    </w:p>
  </w:endnote>
  <w:endnote w:type="continuationSeparator" w:id="0">
    <w:p w14:paraId="7E7196A6" w14:textId="77777777" w:rsidR="004032B5" w:rsidRDefault="004032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oudyOlS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A3192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3C6599" w14:textId="77777777" w:rsidR="00157ED5" w:rsidRDefault="00157E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51C97" w14:textId="77777777" w:rsidR="00157ED5" w:rsidRDefault="00157ED5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0AB7">
      <w:rPr>
        <w:rStyle w:val="PageNumber"/>
        <w:noProof/>
      </w:rPr>
      <w:t>5</w:t>
    </w:r>
    <w:r>
      <w:rPr>
        <w:rStyle w:val="PageNumber"/>
      </w:rPr>
      <w:fldChar w:fldCharType="end"/>
    </w:r>
  </w:p>
  <w:p w14:paraId="6216C62A" w14:textId="77777777" w:rsidR="00157ED5" w:rsidRDefault="00157E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1EA303" w14:textId="77777777" w:rsidR="004032B5" w:rsidRDefault="004032B5">
      <w:r>
        <w:separator/>
      </w:r>
    </w:p>
  </w:footnote>
  <w:footnote w:type="continuationSeparator" w:id="0">
    <w:p w14:paraId="75B77BED" w14:textId="77777777" w:rsidR="004032B5" w:rsidRDefault="004032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221FA" w14:textId="254D50B1" w:rsidR="00157ED5" w:rsidRDefault="00157ED5">
    <w:pPr>
      <w:pStyle w:val="Header"/>
      <w:jc w:val="center"/>
      <w:rPr>
        <w:b/>
      </w:rPr>
    </w:pPr>
    <w:r>
      <w:rPr>
        <w:b/>
      </w:rPr>
      <w:t xml:space="preserve">Issue </w:t>
    </w:r>
    <w:r w:rsidR="00E03374">
      <w:rPr>
        <w:b/>
      </w:rPr>
      <w:t>8</w:t>
    </w:r>
    <w:r w:rsidR="00924EC9">
      <w:rPr>
        <w:b/>
      </w:rPr>
      <w:t>2</w:t>
    </w:r>
    <w:r w:rsidR="001E4142">
      <w:rPr>
        <w:b/>
      </w:rPr>
      <w:t>6</w:t>
    </w:r>
    <w:r>
      <w:rPr>
        <w:b/>
      </w:rPr>
      <w:t xml:space="preserve"> – </w:t>
    </w:r>
    <w:r w:rsidR="001E4142">
      <w:rPr>
        <w:b/>
      </w:rPr>
      <w:t xml:space="preserve">20 October </w:t>
    </w:r>
    <w:r w:rsidR="00924EC9">
      <w:rPr>
        <w:b/>
      </w:rPr>
      <w:t>20</w:t>
    </w:r>
    <w:r w:rsidR="003348CA">
      <w:rPr>
        <w:b/>
      </w:rPr>
      <w:t>26</w:t>
    </w:r>
  </w:p>
  <w:p w14:paraId="05FE3922" w14:textId="77777777" w:rsidR="00157ED5" w:rsidRDefault="00157ED5">
    <w:pPr>
      <w:pStyle w:val="Header"/>
      <w:jc w:val="center"/>
      <w:rPr>
        <w:b/>
      </w:rPr>
    </w:pPr>
    <w:r>
      <w:rPr>
        <w:b/>
      </w:rPr>
      <w:t>KHA Intelligence – Australian Projects – ISSN 1440-690X</w:t>
    </w:r>
  </w:p>
  <w:p w14:paraId="04E28181" w14:textId="77777777" w:rsidR="00157ED5" w:rsidRDefault="00157ED5">
    <w:pPr>
      <w:pStyle w:val="Header"/>
      <w:jc w:val="center"/>
    </w:pPr>
  </w:p>
  <w:p w14:paraId="008EF587" w14:textId="77777777" w:rsidR="00157ED5" w:rsidRDefault="00157E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47E5B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7E1988"/>
    <w:multiLevelType w:val="hybridMultilevel"/>
    <w:tmpl w:val="5BDA0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B6262"/>
    <w:multiLevelType w:val="hybridMultilevel"/>
    <w:tmpl w:val="42B81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760195"/>
    <w:multiLevelType w:val="hybridMultilevel"/>
    <w:tmpl w:val="E2CA17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3963A3"/>
    <w:multiLevelType w:val="hybridMultilevel"/>
    <w:tmpl w:val="4B7AF6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3850BF"/>
    <w:multiLevelType w:val="hybridMultilevel"/>
    <w:tmpl w:val="D87A5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DC62C8"/>
    <w:multiLevelType w:val="hybridMultilevel"/>
    <w:tmpl w:val="D9764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370C2A"/>
    <w:multiLevelType w:val="hybridMultilevel"/>
    <w:tmpl w:val="92D69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11615"/>
    <w:multiLevelType w:val="hybridMultilevel"/>
    <w:tmpl w:val="A59E0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75403E"/>
    <w:multiLevelType w:val="hybridMultilevel"/>
    <w:tmpl w:val="B7BA1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35B26"/>
    <w:multiLevelType w:val="hybridMultilevel"/>
    <w:tmpl w:val="096CE1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87220A"/>
    <w:multiLevelType w:val="hybridMultilevel"/>
    <w:tmpl w:val="3880E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6B78E4"/>
    <w:multiLevelType w:val="hybridMultilevel"/>
    <w:tmpl w:val="1DBE7C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B32651"/>
    <w:multiLevelType w:val="hybridMultilevel"/>
    <w:tmpl w:val="386A89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D632D2"/>
    <w:multiLevelType w:val="hybridMultilevel"/>
    <w:tmpl w:val="9A263B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C55B2"/>
    <w:multiLevelType w:val="hybridMultilevel"/>
    <w:tmpl w:val="AC04B4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B3BFF"/>
    <w:multiLevelType w:val="hybridMultilevel"/>
    <w:tmpl w:val="EE06D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420429"/>
    <w:multiLevelType w:val="hybridMultilevel"/>
    <w:tmpl w:val="90707F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472444"/>
    <w:multiLevelType w:val="hybridMultilevel"/>
    <w:tmpl w:val="15BE58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F72C0"/>
    <w:multiLevelType w:val="hybridMultilevel"/>
    <w:tmpl w:val="26FC1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751CA"/>
    <w:multiLevelType w:val="hybridMultilevel"/>
    <w:tmpl w:val="186E8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D4828"/>
    <w:multiLevelType w:val="hybridMultilevel"/>
    <w:tmpl w:val="BA1678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D698D"/>
    <w:multiLevelType w:val="hybridMultilevel"/>
    <w:tmpl w:val="136A1E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9C5BAE"/>
    <w:multiLevelType w:val="hybridMultilevel"/>
    <w:tmpl w:val="D44E6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7663018">
    <w:abstractNumId w:val="0"/>
  </w:num>
  <w:num w:numId="2" w16cid:durableId="907687109">
    <w:abstractNumId w:val="3"/>
  </w:num>
  <w:num w:numId="3" w16cid:durableId="604771080">
    <w:abstractNumId w:val="13"/>
  </w:num>
  <w:num w:numId="4" w16cid:durableId="2011442948">
    <w:abstractNumId w:val="10"/>
  </w:num>
  <w:num w:numId="5" w16cid:durableId="1672371965">
    <w:abstractNumId w:val="18"/>
  </w:num>
  <w:num w:numId="6" w16cid:durableId="1386175596">
    <w:abstractNumId w:val="14"/>
  </w:num>
  <w:num w:numId="7" w16cid:durableId="1269579538">
    <w:abstractNumId w:val="17"/>
  </w:num>
  <w:num w:numId="8" w16cid:durableId="45641565">
    <w:abstractNumId w:val="12"/>
  </w:num>
  <w:num w:numId="9" w16cid:durableId="1559786138">
    <w:abstractNumId w:val="8"/>
  </w:num>
  <w:num w:numId="10" w16cid:durableId="205290468">
    <w:abstractNumId w:val="21"/>
  </w:num>
  <w:num w:numId="11" w16cid:durableId="1584870986">
    <w:abstractNumId w:val="9"/>
  </w:num>
  <w:num w:numId="12" w16cid:durableId="238296317">
    <w:abstractNumId w:val="4"/>
  </w:num>
  <w:num w:numId="13" w16cid:durableId="411664048">
    <w:abstractNumId w:val="2"/>
  </w:num>
  <w:num w:numId="14" w16cid:durableId="413825647">
    <w:abstractNumId w:val="11"/>
  </w:num>
  <w:num w:numId="15" w16cid:durableId="13504111">
    <w:abstractNumId w:val="22"/>
  </w:num>
  <w:num w:numId="16" w16cid:durableId="1741977389">
    <w:abstractNumId w:val="16"/>
  </w:num>
  <w:num w:numId="17" w16cid:durableId="159007569">
    <w:abstractNumId w:val="6"/>
  </w:num>
  <w:num w:numId="18" w16cid:durableId="103423444">
    <w:abstractNumId w:val="20"/>
  </w:num>
  <w:num w:numId="19" w16cid:durableId="18119194">
    <w:abstractNumId w:val="1"/>
  </w:num>
  <w:num w:numId="20" w16cid:durableId="1057123224">
    <w:abstractNumId w:val="23"/>
  </w:num>
  <w:num w:numId="21" w16cid:durableId="1381053160">
    <w:abstractNumId w:val="5"/>
  </w:num>
  <w:num w:numId="22" w16cid:durableId="1434666101">
    <w:abstractNumId w:val="19"/>
  </w:num>
  <w:num w:numId="23" w16cid:durableId="364795807">
    <w:abstractNumId w:val="15"/>
  </w:num>
  <w:num w:numId="24" w16cid:durableId="55797904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hideSpellingErrors/>
  <w:activeWritingStyle w:appName="MSWord" w:lang="en-US" w:vendorID="8" w:dllVersion="513" w:checkStyle="1"/>
  <w:activeWritingStyle w:appName="MSWord" w:lang="en-AU" w:vendorID="8" w:dllVersion="513" w:checkStyle="1"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F9"/>
    <w:rsid w:val="000567A4"/>
    <w:rsid w:val="000664AD"/>
    <w:rsid w:val="00072946"/>
    <w:rsid w:val="000E6883"/>
    <w:rsid w:val="00101143"/>
    <w:rsid w:val="00115616"/>
    <w:rsid w:val="00157ED5"/>
    <w:rsid w:val="00176D59"/>
    <w:rsid w:val="001933F0"/>
    <w:rsid w:val="001A7851"/>
    <w:rsid w:val="001B0BBA"/>
    <w:rsid w:val="001B0EA8"/>
    <w:rsid w:val="001B2F70"/>
    <w:rsid w:val="001D27B1"/>
    <w:rsid w:val="001E4142"/>
    <w:rsid w:val="001F1F7C"/>
    <w:rsid w:val="001F5ED3"/>
    <w:rsid w:val="001F6B5C"/>
    <w:rsid w:val="0021543D"/>
    <w:rsid w:val="00217F65"/>
    <w:rsid w:val="00222988"/>
    <w:rsid w:val="0022567F"/>
    <w:rsid w:val="00253786"/>
    <w:rsid w:val="0025447C"/>
    <w:rsid w:val="00282320"/>
    <w:rsid w:val="0028414A"/>
    <w:rsid w:val="002850C3"/>
    <w:rsid w:val="00295AF8"/>
    <w:rsid w:val="002A2AE0"/>
    <w:rsid w:val="002C1C3C"/>
    <w:rsid w:val="00310524"/>
    <w:rsid w:val="00321BDF"/>
    <w:rsid w:val="003348CA"/>
    <w:rsid w:val="00344DCC"/>
    <w:rsid w:val="00362339"/>
    <w:rsid w:val="003A4142"/>
    <w:rsid w:val="003D76B0"/>
    <w:rsid w:val="004032B5"/>
    <w:rsid w:val="00415C4F"/>
    <w:rsid w:val="0041621C"/>
    <w:rsid w:val="00436D83"/>
    <w:rsid w:val="00483F7E"/>
    <w:rsid w:val="004F7284"/>
    <w:rsid w:val="005015CF"/>
    <w:rsid w:val="00513129"/>
    <w:rsid w:val="00515B3C"/>
    <w:rsid w:val="00542861"/>
    <w:rsid w:val="005546C3"/>
    <w:rsid w:val="00563467"/>
    <w:rsid w:val="0056740E"/>
    <w:rsid w:val="005766DA"/>
    <w:rsid w:val="00581B3D"/>
    <w:rsid w:val="005B41DB"/>
    <w:rsid w:val="005C63DD"/>
    <w:rsid w:val="00615C56"/>
    <w:rsid w:val="00652385"/>
    <w:rsid w:val="00697208"/>
    <w:rsid w:val="006A5FA0"/>
    <w:rsid w:val="006B7601"/>
    <w:rsid w:val="006C186D"/>
    <w:rsid w:val="006D5D0D"/>
    <w:rsid w:val="006F18E8"/>
    <w:rsid w:val="006F5AFC"/>
    <w:rsid w:val="006F6D45"/>
    <w:rsid w:val="00705466"/>
    <w:rsid w:val="007259B1"/>
    <w:rsid w:val="00764ED6"/>
    <w:rsid w:val="00765D2A"/>
    <w:rsid w:val="00772432"/>
    <w:rsid w:val="007B02E2"/>
    <w:rsid w:val="007D076E"/>
    <w:rsid w:val="007E0B9E"/>
    <w:rsid w:val="00823473"/>
    <w:rsid w:val="00843BA3"/>
    <w:rsid w:val="0085177C"/>
    <w:rsid w:val="00856038"/>
    <w:rsid w:val="00860CC8"/>
    <w:rsid w:val="00867818"/>
    <w:rsid w:val="00897B28"/>
    <w:rsid w:val="008A4E19"/>
    <w:rsid w:val="008C6F1A"/>
    <w:rsid w:val="008E40AF"/>
    <w:rsid w:val="00901D13"/>
    <w:rsid w:val="00902124"/>
    <w:rsid w:val="00910C13"/>
    <w:rsid w:val="009203FF"/>
    <w:rsid w:val="00924EC9"/>
    <w:rsid w:val="00933AAB"/>
    <w:rsid w:val="0093493C"/>
    <w:rsid w:val="0095229C"/>
    <w:rsid w:val="009A0E5A"/>
    <w:rsid w:val="009A2862"/>
    <w:rsid w:val="009A742C"/>
    <w:rsid w:val="009C40D4"/>
    <w:rsid w:val="009F2302"/>
    <w:rsid w:val="009F3BFB"/>
    <w:rsid w:val="009F7D10"/>
    <w:rsid w:val="00A05D8C"/>
    <w:rsid w:val="00A44020"/>
    <w:rsid w:val="00A55181"/>
    <w:rsid w:val="00A70D14"/>
    <w:rsid w:val="00A76067"/>
    <w:rsid w:val="00AA11DF"/>
    <w:rsid w:val="00AA5384"/>
    <w:rsid w:val="00AC3890"/>
    <w:rsid w:val="00AC6FBA"/>
    <w:rsid w:val="00AF097B"/>
    <w:rsid w:val="00B04DC1"/>
    <w:rsid w:val="00B34708"/>
    <w:rsid w:val="00B423C7"/>
    <w:rsid w:val="00B4592B"/>
    <w:rsid w:val="00B4639F"/>
    <w:rsid w:val="00B71BDB"/>
    <w:rsid w:val="00B72053"/>
    <w:rsid w:val="00B7504D"/>
    <w:rsid w:val="00B97F28"/>
    <w:rsid w:val="00BD0AB7"/>
    <w:rsid w:val="00BD64FA"/>
    <w:rsid w:val="00C23EF9"/>
    <w:rsid w:val="00C26323"/>
    <w:rsid w:val="00C36529"/>
    <w:rsid w:val="00C65DDB"/>
    <w:rsid w:val="00CA37E6"/>
    <w:rsid w:val="00CA7FC7"/>
    <w:rsid w:val="00CB097C"/>
    <w:rsid w:val="00CC70E6"/>
    <w:rsid w:val="00CD37DE"/>
    <w:rsid w:val="00CD4E38"/>
    <w:rsid w:val="00CD61F8"/>
    <w:rsid w:val="00CF7879"/>
    <w:rsid w:val="00D045BF"/>
    <w:rsid w:val="00D24513"/>
    <w:rsid w:val="00D35C36"/>
    <w:rsid w:val="00D400D3"/>
    <w:rsid w:val="00D45305"/>
    <w:rsid w:val="00D6529C"/>
    <w:rsid w:val="00D76218"/>
    <w:rsid w:val="00D87494"/>
    <w:rsid w:val="00DC3FD0"/>
    <w:rsid w:val="00E030D0"/>
    <w:rsid w:val="00E03374"/>
    <w:rsid w:val="00E35850"/>
    <w:rsid w:val="00E417A8"/>
    <w:rsid w:val="00E540C6"/>
    <w:rsid w:val="00E553C9"/>
    <w:rsid w:val="00E71206"/>
    <w:rsid w:val="00E73E35"/>
    <w:rsid w:val="00E80196"/>
    <w:rsid w:val="00E82332"/>
    <w:rsid w:val="00E90BD9"/>
    <w:rsid w:val="00E90C36"/>
    <w:rsid w:val="00EA372E"/>
    <w:rsid w:val="00EC1ADF"/>
    <w:rsid w:val="00EE79A4"/>
    <w:rsid w:val="00EF5F5F"/>
    <w:rsid w:val="00F02566"/>
    <w:rsid w:val="00F37F10"/>
    <w:rsid w:val="00F426D2"/>
    <w:rsid w:val="00F67259"/>
    <w:rsid w:val="00F766CD"/>
    <w:rsid w:val="00F96125"/>
    <w:rsid w:val="00FA1BD9"/>
    <w:rsid w:val="00FB2746"/>
    <w:rsid w:val="00FD2555"/>
    <w:rsid w:val="00FD3F08"/>
    <w:rsid w:val="00FE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51AB34"/>
  <w15:docId w15:val="{CA5F4125-9AFB-4D06-87A7-A3DFB9017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Schoolbook" w:hAnsi="Century Schoolbook"/>
      <w:lang w:val="en-US" w:eastAsia="en-US"/>
    </w:rPr>
  </w:style>
  <w:style w:type="paragraph" w:styleId="Heading1">
    <w:name w:val="heading 1"/>
    <w:aliases w:val="Country Name"/>
    <w:basedOn w:val="Normal"/>
    <w:next w:val="Normal"/>
    <w:link w:val="Heading1Char"/>
    <w:qFormat/>
    <w:pPr>
      <w:keepNext/>
      <w:framePr w:hSpace="180" w:vSpace="180" w:wrap="around" w:vAnchor="text" w:hAnchor="text" w:y="1"/>
      <w:pBdr>
        <w:top w:val="single" w:sz="24" w:space="1" w:color="auto"/>
      </w:pBdr>
      <w:spacing w:before="240" w:after="240"/>
      <w:jc w:val="center"/>
      <w:outlineLvl w:val="0"/>
    </w:pPr>
    <w:rPr>
      <w:rFonts w:ascii="GoudyOlSt BT" w:hAnsi="GoudyOlSt BT"/>
      <w:b/>
      <w:smallCaps/>
      <w:kern w:val="28"/>
      <w:sz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aliases w:val="Industry,Generic Industry"/>
    <w:basedOn w:val="Normal"/>
    <w:next w:val="Normal"/>
    <w:link w:val="Heading2Char"/>
    <w:qFormat/>
    <w:pPr>
      <w:keepNext/>
      <w:spacing w:before="240" w:after="60"/>
      <w:outlineLvl w:val="1"/>
    </w:pPr>
    <w:rPr>
      <w:b/>
      <w:i/>
      <w:sz w:val="36"/>
    </w:rPr>
  </w:style>
  <w:style w:type="paragraph" w:styleId="Heading3">
    <w:name w:val="heading 3"/>
    <w:basedOn w:val="Normal"/>
    <w:next w:val="Normal"/>
    <w:link w:val="Heading3Char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color w:val="FFFFFF"/>
    </w:rPr>
  </w:style>
  <w:style w:type="paragraph" w:styleId="Heading6">
    <w:name w:val="heading 6"/>
    <w:basedOn w:val="Normal"/>
    <w:next w:val="Normal"/>
    <w:link w:val="Heading6Char"/>
    <w:qFormat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pPr>
      <w:keepNext/>
      <w:outlineLvl w:val="6"/>
    </w:pPr>
  </w:style>
  <w:style w:type="paragraph" w:styleId="Heading8">
    <w:name w:val="heading 8"/>
    <w:basedOn w:val="Normal"/>
    <w:next w:val="Normal"/>
    <w:link w:val="Heading8Char"/>
    <w:qFormat/>
    <w:pPr>
      <w:keepNext/>
      <w:outlineLvl w:val="7"/>
    </w:pPr>
    <w:rPr>
      <w:b/>
      <w:color w:val="FF0000"/>
    </w:rPr>
  </w:style>
  <w:style w:type="paragraph" w:styleId="Heading9">
    <w:name w:val="heading 9"/>
    <w:basedOn w:val="Normal"/>
    <w:next w:val="Normal"/>
    <w:link w:val="Heading9Char"/>
    <w:qFormat/>
    <w:pPr>
      <w:keepNext/>
      <w:outlineLvl w:val="8"/>
    </w:pPr>
    <w:rPr>
      <w:i/>
      <w:color w:val="000000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22"/>
    </w:rPr>
  </w:style>
  <w:style w:type="paragraph" w:styleId="BodyTextIndent">
    <w:name w:val="Body Text Indent"/>
    <w:basedOn w:val="Normal"/>
    <w:link w:val="BodyTextIndentChar"/>
    <w:semiHidden/>
    <w:pPr>
      <w:ind w:left="360"/>
    </w:pPr>
    <w:rPr>
      <w:sz w:val="22"/>
    </w:rPr>
  </w:style>
  <w:style w:type="paragraph" w:styleId="PlainText">
    <w:name w:val="Plain Text"/>
    <w:basedOn w:val="Normal"/>
    <w:link w:val="PlainTextChar"/>
    <w:semiHidden/>
    <w:rPr>
      <w:rFonts w:ascii="Courier New" w:hAnsi="Courier New"/>
    </w:rPr>
  </w:style>
  <w:style w:type="paragraph" w:styleId="TOC1">
    <w:name w:val="toc 1"/>
    <w:basedOn w:val="Normal"/>
    <w:next w:val="Normal"/>
    <w:uiPriority w:val="39"/>
    <w:pPr>
      <w:spacing w:before="120" w:after="120"/>
    </w:pPr>
    <w:rPr>
      <w:rFonts w:ascii="Times New Roman" w:hAnsi="Times New Roman"/>
      <w:b/>
      <w:caps/>
      <w:sz w:val="24"/>
    </w:rPr>
  </w:style>
  <w:style w:type="paragraph" w:styleId="TOC2">
    <w:name w:val="toc 2"/>
    <w:basedOn w:val="Normal"/>
    <w:next w:val="Normal"/>
    <w:uiPriority w:val="39"/>
    <w:pPr>
      <w:ind w:left="220"/>
    </w:pPr>
    <w:rPr>
      <w:rFonts w:ascii="Times New Roman" w:hAnsi="Times New Roman"/>
      <w:smallCaps/>
    </w:rPr>
  </w:style>
  <w:style w:type="character" w:customStyle="1" w:styleId="ContentsandIndexHeaders">
    <w:name w:val="Contents and Index Headers"/>
    <w:rPr>
      <w:rFonts w:ascii="GoudyOlSt BT" w:hAnsi="GoudyOlSt BT"/>
      <w:b/>
      <w:dstrike w:val="0"/>
      <w:sz w:val="52"/>
      <w:bdr w:val="none" w:sz="0" w:space="0" w:color="auto"/>
      <w:shd w:val="clear" w:color="auto" w:fill="auto"/>
      <w:vertAlign w:val="baseline"/>
    </w:rPr>
  </w:style>
  <w:style w:type="paragraph" w:styleId="TOC3">
    <w:name w:val="toc 3"/>
    <w:basedOn w:val="Normal"/>
    <w:next w:val="Normal"/>
    <w:uiPriority w:val="39"/>
    <w:pPr>
      <w:ind w:left="44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ind w:left="1760"/>
    </w:pPr>
    <w:rPr>
      <w:rFonts w:ascii="Times New Roman" w:hAnsi="Times New Roman"/>
      <w:sz w:val="18"/>
    </w:rPr>
  </w:style>
  <w:style w:type="paragraph" w:styleId="Index1">
    <w:name w:val="index 1"/>
    <w:basedOn w:val="Normal"/>
    <w:next w:val="Normal"/>
    <w:autoRedefine/>
    <w:uiPriority w:val="99"/>
    <w:semiHidden/>
    <w:pPr>
      <w:ind w:left="220" w:hanging="220"/>
    </w:pPr>
    <w:rPr>
      <w:rFonts w:ascii="Times New Roman" w:hAnsi="Times New Roman"/>
      <w:sz w:val="18"/>
    </w:rPr>
  </w:style>
  <w:style w:type="paragraph" w:customStyle="1" w:styleId="ExchangeRateHeader">
    <w:name w:val="Exchange Rate Header"/>
    <w:basedOn w:val="Normal"/>
    <w:next w:val="Normal"/>
    <w:rPr>
      <w:b/>
      <w:i/>
    </w:rPr>
  </w:style>
  <w:style w:type="paragraph" w:styleId="Index2">
    <w:name w:val="index 2"/>
    <w:basedOn w:val="Normal"/>
    <w:next w:val="Normal"/>
    <w:autoRedefine/>
    <w:semiHidden/>
    <w:pPr>
      <w:ind w:left="440" w:hanging="220"/>
    </w:pPr>
    <w:rPr>
      <w:rFonts w:ascii="Times New Roman" w:hAnsi="Times New Roman"/>
      <w:sz w:val="18"/>
    </w:rPr>
  </w:style>
  <w:style w:type="paragraph" w:styleId="Index3">
    <w:name w:val="index 3"/>
    <w:basedOn w:val="Normal"/>
    <w:next w:val="Normal"/>
    <w:autoRedefine/>
    <w:semiHidden/>
    <w:pPr>
      <w:ind w:left="660" w:hanging="220"/>
    </w:pPr>
    <w:rPr>
      <w:rFonts w:ascii="Times New Roman" w:hAnsi="Times New Roman"/>
      <w:sz w:val="18"/>
    </w:rPr>
  </w:style>
  <w:style w:type="paragraph" w:styleId="Index4">
    <w:name w:val="index 4"/>
    <w:basedOn w:val="Normal"/>
    <w:next w:val="Normal"/>
    <w:autoRedefine/>
    <w:semiHidden/>
    <w:pPr>
      <w:ind w:left="880" w:hanging="220"/>
    </w:pPr>
    <w:rPr>
      <w:rFonts w:ascii="Times New Roman" w:hAnsi="Times New Roman"/>
      <w:sz w:val="18"/>
    </w:rPr>
  </w:style>
  <w:style w:type="paragraph" w:styleId="Index5">
    <w:name w:val="index 5"/>
    <w:basedOn w:val="Normal"/>
    <w:next w:val="Normal"/>
    <w:autoRedefine/>
    <w:semiHidden/>
    <w:pPr>
      <w:ind w:left="1100" w:hanging="220"/>
    </w:pPr>
    <w:rPr>
      <w:rFonts w:ascii="Times New Roman" w:hAnsi="Times New Roman"/>
      <w:sz w:val="18"/>
    </w:rPr>
  </w:style>
  <w:style w:type="paragraph" w:styleId="Index6">
    <w:name w:val="index 6"/>
    <w:basedOn w:val="Normal"/>
    <w:next w:val="Normal"/>
    <w:autoRedefine/>
    <w:semiHidden/>
    <w:pPr>
      <w:ind w:left="1320" w:hanging="220"/>
    </w:pPr>
    <w:rPr>
      <w:rFonts w:ascii="Times New Roman" w:hAnsi="Times New Roman"/>
      <w:sz w:val="18"/>
    </w:rPr>
  </w:style>
  <w:style w:type="paragraph" w:styleId="Index7">
    <w:name w:val="index 7"/>
    <w:basedOn w:val="Normal"/>
    <w:next w:val="Normal"/>
    <w:autoRedefine/>
    <w:semiHidden/>
    <w:pPr>
      <w:ind w:left="1540" w:hanging="220"/>
    </w:pPr>
    <w:rPr>
      <w:rFonts w:ascii="Times New Roman" w:hAnsi="Times New Roman"/>
      <w:sz w:val="18"/>
    </w:rPr>
  </w:style>
  <w:style w:type="paragraph" w:styleId="Index8">
    <w:name w:val="index 8"/>
    <w:basedOn w:val="Normal"/>
    <w:next w:val="Normal"/>
    <w:autoRedefine/>
    <w:semiHidden/>
    <w:pPr>
      <w:ind w:left="1760" w:hanging="220"/>
    </w:pPr>
    <w:rPr>
      <w:rFonts w:ascii="Times New Roman" w:hAnsi="Times New Roman"/>
      <w:sz w:val="18"/>
    </w:rPr>
  </w:style>
  <w:style w:type="paragraph" w:styleId="Index9">
    <w:name w:val="index 9"/>
    <w:basedOn w:val="Normal"/>
    <w:next w:val="Normal"/>
    <w:autoRedefine/>
    <w:semiHidden/>
    <w:pPr>
      <w:ind w:left="1980" w:hanging="220"/>
    </w:pPr>
    <w:rPr>
      <w:rFonts w:ascii="Times New Roman" w:hAnsi="Times New Roman"/>
      <w:sz w:val="18"/>
    </w:rPr>
  </w:style>
  <w:style w:type="paragraph" w:styleId="IndexHeading">
    <w:name w:val="index heading"/>
    <w:basedOn w:val="Normal"/>
    <w:next w:val="Index1"/>
    <w:semiHidden/>
    <w:pPr>
      <w:spacing w:before="240" w:after="120"/>
      <w:jc w:val="center"/>
    </w:pPr>
    <w:rPr>
      <w:rFonts w:ascii="Times New Roman" w:hAnsi="Times New Roman"/>
      <w:b/>
      <w:sz w:val="26"/>
    </w:rPr>
  </w:style>
  <w:style w:type="paragraph" w:styleId="BodyText2">
    <w:name w:val="Body Text 2"/>
    <w:basedOn w:val="Normal"/>
    <w:link w:val="BodyText2Char"/>
    <w:semiHidden/>
    <w:rPr>
      <w:b/>
      <w:sz w:val="22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customStyle="1" w:styleId="Contenthighlight">
    <w:name w:val="Content highlight"/>
    <w:basedOn w:val="Normal"/>
    <w:rPr>
      <w:b/>
      <w:sz w:val="22"/>
    </w:rPr>
  </w:style>
  <w:style w:type="paragraph" w:styleId="Footer">
    <w:name w:val="footer"/>
    <w:basedOn w:val="Normal"/>
    <w:link w:val="FooterChar"/>
    <w:semiHidden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link w:val="DocumentMapChar"/>
    <w:semiHidden/>
    <w:pPr>
      <w:shd w:val="clear" w:color="auto" w:fill="000080"/>
    </w:pPr>
    <w:rPr>
      <w:rFonts w:ascii="Tahoma" w:hAnsi="Tahoma"/>
    </w:rPr>
  </w:style>
  <w:style w:type="paragraph" w:styleId="List">
    <w:name w:val="List"/>
    <w:basedOn w:val="Normal"/>
    <w:semiHidden/>
    <w:pPr>
      <w:ind w:left="360" w:hanging="360"/>
    </w:pPr>
  </w:style>
  <w:style w:type="paragraph" w:styleId="List2">
    <w:name w:val="List 2"/>
    <w:basedOn w:val="Normal"/>
    <w:semiHidden/>
    <w:pPr>
      <w:ind w:left="720" w:hanging="360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Continue">
    <w:name w:val="List Continue"/>
    <w:basedOn w:val="Normal"/>
    <w:semiHidden/>
    <w:pPr>
      <w:spacing w:after="120"/>
      <w:ind w:left="360"/>
    </w:pPr>
  </w:style>
  <w:style w:type="paragraph" w:styleId="BodyText3">
    <w:name w:val="Body Text 3"/>
    <w:basedOn w:val="Normal"/>
    <w:link w:val="BodyText3Char"/>
    <w:semiHidden/>
    <w:pPr>
      <w:jc w:val="right"/>
    </w:p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Preformatted">
    <w:name w:val="Preformatted"/>
    <w:basedOn w:val="Normal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tents">
    <w:name w:val="Contents"/>
    <w:basedOn w:val="Heading1"/>
    <w:pPr>
      <w:framePr w:hSpace="0" w:vSpace="0" w:wrap="auto" w:vAnchor="margin" w:yAlign="inline"/>
      <w:pBdr>
        <w:top w:val="none" w:sz="0" w:space="0" w:color="auto"/>
      </w:pBdr>
      <w:spacing w:after="60"/>
      <w:jc w:val="left"/>
    </w:pPr>
    <w:rPr>
      <w:rFonts w:ascii="Century Schoolbook" w:hAnsi="Century Schoolbook"/>
      <w:smallCaps w:val="0"/>
      <w:sz w:val="32"/>
      <w14:shadow w14:blurRad="0" w14:dist="0" w14:dir="0" w14:sx="0" w14:sy="0" w14:kx="0" w14:ky="0" w14:algn="none">
        <w14:srgbClr w14:val="000000"/>
      </w14:shadow>
    </w:rPr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character" w:styleId="PageNumber">
    <w:name w:val="page number"/>
    <w:basedOn w:val="DefaultParagraphFont"/>
    <w:semiHidden/>
  </w:style>
  <w:style w:type="character" w:styleId="CommentReference">
    <w:name w:val="annotation referen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</w:style>
  <w:style w:type="paragraph" w:customStyle="1" w:styleId="DateandIssue">
    <w:name w:val="Date and Issue"/>
    <w:basedOn w:val="Normal"/>
    <w:rPr>
      <w:b/>
      <w:sz w:val="28"/>
    </w:rPr>
  </w:style>
  <w:style w:type="paragraph" w:customStyle="1" w:styleId="KHAHeader">
    <w:name w:val="KHA Header"/>
    <w:basedOn w:val="Normal"/>
    <w:rPr>
      <w:b/>
      <w:outline/>
      <w:color w:val="FFFFFF" w:themeColor="background1"/>
      <w:sz w:val="72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styleId="Emphasis">
    <w:name w:val="Emphasis"/>
    <w:qFormat/>
    <w:rPr>
      <w:i/>
    </w:rPr>
  </w:style>
  <w:style w:type="table" w:styleId="TableGrid">
    <w:name w:val="Table Grid"/>
    <w:basedOn w:val="TableNormal"/>
    <w:uiPriority w:val="59"/>
    <w:rsid w:val="00C65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link w:val="CommentText"/>
    <w:uiPriority w:val="99"/>
    <w:rsid w:val="009203FF"/>
    <w:rPr>
      <w:rFonts w:ascii="Century Schoolbook" w:hAnsi="Century Schoolbook"/>
      <w:lang w:val="en-US" w:eastAsia="en-US"/>
    </w:rPr>
  </w:style>
  <w:style w:type="character" w:styleId="Strong">
    <w:name w:val="Strong"/>
    <w:uiPriority w:val="22"/>
    <w:qFormat/>
    <w:rsid w:val="009203F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03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03FF"/>
    <w:rPr>
      <w:rFonts w:ascii="Tahoma" w:hAnsi="Tahoma" w:cs="Tahoma"/>
      <w:sz w:val="16"/>
      <w:szCs w:val="16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52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10524"/>
    <w:rPr>
      <w:rFonts w:ascii="Century Schoolbook" w:hAnsi="Century Schoolbook"/>
      <w:b/>
      <w:bCs/>
      <w:lang w:val="en-US" w:eastAsia="en-US"/>
    </w:rPr>
  </w:style>
  <w:style w:type="paragraph" w:styleId="NoSpacing">
    <w:name w:val="No Spacing"/>
    <w:uiPriority w:val="1"/>
    <w:qFormat/>
    <w:rsid w:val="00EF5F5F"/>
    <w:rPr>
      <w:rFonts w:ascii="Century Schoolbook" w:hAnsi="Century Schoolbook"/>
      <w:lang w:val="en-US" w:eastAsia="en-US"/>
    </w:rPr>
  </w:style>
  <w:style w:type="character" w:customStyle="1" w:styleId="Heading2Char">
    <w:name w:val="Heading 2 Char"/>
    <w:aliases w:val="Industry Char,Generic Industry Char"/>
    <w:link w:val="Heading2"/>
    <w:rsid w:val="00BD0AB7"/>
    <w:rPr>
      <w:rFonts w:ascii="Century Schoolbook" w:hAnsi="Century Schoolbook"/>
      <w:b/>
      <w:i/>
      <w:sz w:val="36"/>
      <w:lang w:val="en-US" w:eastAsia="en-US"/>
    </w:rPr>
  </w:style>
  <w:style w:type="character" w:customStyle="1" w:styleId="Heading4Char">
    <w:name w:val="Heading 4 Char"/>
    <w:link w:val="Heading4"/>
    <w:rsid w:val="00BD0AB7"/>
    <w:rPr>
      <w:rFonts w:ascii="Arial" w:hAnsi="Arial"/>
      <w:b/>
      <w:sz w:val="24"/>
      <w:lang w:val="en-US" w:eastAsia="en-US"/>
    </w:rPr>
  </w:style>
  <w:style w:type="character" w:customStyle="1" w:styleId="Heading6Char">
    <w:name w:val="Heading 6 Char"/>
    <w:link w:val="Heading6"/>
    <w:rsid w:val="00BD0AB7"/>
    <w:rPr>
      <w:rFonts w:ascii="Century Schoolbook" w:hAnsi="Century Schoolbook"/>
      <w:b/>
      <w:lang w:val="en-US" w:eastAsia="en-US"/>
    </w:rPr>
  </w:style>
  <w:style w:type="paragraph" w:styleId="ListParagraph">
    <w:name w:val="List Paragraph"/>
    <w:basedOn w:val="Normal"/>
    <w:uiPriority w:val="34"/>
    <w:qFormat/>
    <w:rsid w:val="00F37F10"/>
    <w:pPr>
      <w:ind w:left="720"/>
    </w:pPr>
    <w:rPr>
      <w:rFonts w:ascii="Times New Roman" w:hAnsi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F37F10"/>
    <w:rPr>
      <w:color w:val="605E5C"/>
      <w:shd w:val="clear" w:color="auto" w:fill="E1DFDD"/>
    </w:rPr>
  </w:style>
  <w:style w:type="character" w:customStyle="1" w:styleId="Heading1Char">
    <w:name w:val="Heading 1 Char"/>
    <w:aliases w:val="Country Name Char"/>
    <w:basedOn w:val="DefaultParagraphFont"/>
    <w:link w:val="Heading1"/>
    <w:rsid w:val="00F02566"/>
    <w:rPr>
      <w:rFonts w:ascii="GoudyOlSt BT" w:hAnsi="GoudyOlSt BT"/>
      <w:b/>
      <w:smallCaps/>
      <w:kern w:val="28"/>
      <w:sz w:val="96"/>
      <w:lang w:val="en-US" w:eastAsia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3Char">
    <w:name w:val="Heading 3 Char"/>
    <w:basedOn w:val="DefaultParagraphFont"/>
    <w:link w:val="Heading3"/>
    <w:rsid w:val="00F02566"/>
    <w:rPr>
      <w:rFonts w:ascii="Century Schoolbook" w:hAnsi="Century Schoolbook"/>
      <w:b/>
      <w:sz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02566"/>
    <w:rPr>
      <w:rFonts w:ascii="Century Schoolbook" w:hAnsi="Century Schoolbook"/>
      <w:b/>
      <w:color w:val="FFFFFF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F02566"/>
    <w:rPr>
      <w:rFonts w:ascii="Century Schoolbook" w:hAnsi="Century Schoolbook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02566"/>
    <w:rPr>
      <w:rFonts w:ascii="Century Schoolbook" w:hAnsi="Century Schoolbook"/>
      <w:b/>
      <w:color w:val="FF000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02566"/>
    <w:rPr>
      <w:rFonts w:ascii="Century Schoolbook" w:hAnsi="Century Schoolbook"/>
      <w:i/>
      <w:color w:val="000000"/>
      <w:sz w:val="36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rsid w:val="00F02566"/>
    <w:rPr>
      <w:rFonts w:ascii="Century Schoolbook" w:hAnsi="Century Schoolbook"/>
      <w:sz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semiHidden/>
    <w:rsid w:val="00F02566"/>
    <w:rPr>
      <w:rFonts w:ascii="Century Schoolbook" w:hAnsi="Century Schoolbook"/>
      <w:sz w:val="22"/>
      <w:lang w:val="en-US" w:eastAsia="en-US"/>
    </w:rPr>
  </w:style>
  <w:style w:type="character" w:customStyle="1" w:styleId="PlainTextChar">
    <w:name w:val="Plain Text Char"/>
    <w:basedOn w:val="DefaultParagraphFont"/>
    <w:link w:val="PlainText"/>
    <w:semiHidden/>
    <w:rsid w:val="00F02566"/>
    <w:rPr>
      <w:rFonts w:ascii="Courier New" w:hAnsi="Courier New"/>
      <w:lang w:val="en-US"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F02566"/>
    <w:rPr>
      <w:rFonts w:ascii="Century Schoolbook" w:hAnsi="Century Schoolbook"/>
      <w:b/>
      <w:sz w:val="22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F02566"/>
    <w:rPr>
      <w:rFonts w:ascii="Century Schoolbook" w:hAnsi="Century Schoolbook"/>
      <w:lang w:val="en-US" w:eastAsia="en-US"/>
    </w:rPr>
  </w:style>
  <w:style w:type="character" w:customStyle="1" w:styleId="FooterChar">
    <w:name w:val="Footer Char"/>
    <w:basedOn w:val="DefaultParagraphFont"/>
    <w:link w:val="Footer"/>
    <w:semiHidden/>
    <w:rsid w:val="00F02566"/>
    <w:rPr>
      <w:rFonts w:ascii="Century Schoolbook" w:hAnsi="Century Schoolbook"/>
      <w:lang w:val="en-US" w:eastAsia="en-US"/>
    </w:rPr>
  </w:style>
  <w:style w:type="character" w:customStyle="1" w:styleId="DocumentMapChar">
    <w:name w:val="Document Map Char"/>
    <w:basedOn w:val="DefaultParagraphFont"/>
    <w:link w:val="DocumentMap"/>
    <w:semiHidden/>
    <w:rsid w:val="00F02566"/>
    <w:rPr>
      <w:rFonts w:ascii="Tahoma" w:hAnsi="Tahoma"/>
      <w:shd w:val="clear" w:color="auto" w:fill="000080"/>
      <w:lang w:val="en-US" w:eastAsia="en-US"/>
    </w:rPr>
  </w:style>
  <w:style w:type="character" w:customStyle="1" w:styleId="BodyText3Char">
    <w:name w:val="Body Text 3 Char"/>
    <w:basedOn w:val="DefaultParagraphFont"/>
    <w:link w:val="BodyText3"/>
    <w:semiHidden/>
    <w:rsid w:val="00F02566"/>
    <w:rPr>
      <w:rFonts w:ascii="Century Schoolbook" w:hAnsi="Century Schoolbook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F02566"/>
    <w:rPr>
      <w:rFonts w:ascii="Century Schoolbook" w:hAnsi="Century Schoolbook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2B4369-3849-4C86-B254-71775583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1295</Words>
  <Characters>7388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KHA Publishing Australian Project Intelligence</vt:lpstr>
    </vt:vector>
  </TitlesOfParts>
  <Company>KHA Publishing</Company>
  <LinksUpToDate>false</LinksUpToDate>
  <CharactersWithSpaces>8666</CharactersWithSpaces>
  <SharedDoc>false</SharedDoc>
  <HLinks>
    <vt:vector size="6" baseType="variant">
      <vt:variant>
        <vt:i4>5308471</vt:i4>
      </vt:variant>
      <vt:variant>
        <vt:i4>93</vt:i4>
      </vt:variant>
      <vt:variant>
        <vt:i4>0</vt:i4>
      </vt:variant>
      <vt:variant>
        <vt:i4>5</vt:i4>
      </vt:variant>
      <vt:variant>
        <vt:lpwstr>mailto:nstiles@kha-publishing.com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KHA Publishing Australian Project Intelligence</dc:title>
  <dc:creator>Greg Stiles</dc:creator>
  <dc:description>Australian Project Intelligence</dc:description>
  <cp:lastModifiedBy>Gregory Stiles</cp:lastModifiedBy>
  <cp:revision>22</cp:revision>
  <cp:lastPrinted>2011-12-08T01:43:00Z</cp:lastPrinted>
  <dcterms:created xsi:type="dcterms:W3CDTF">2026-08-12T06:00:00Z</dcterms:created>
  <dcterms:modified xsi:type="dcterms:W3CDTF">2026-10-20T10:37:00Z</dcterms:modified>
</cp:coreProperties>
</file>