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A45EA" w14:textId="77777777" w:rsidR="00157ED5" w:rsidRDefault="00157ED5">
      <w:pPr>
        <w:pStyle w:val="KHAHeader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>Australian Projects</w:t>
      </w:r>
    </w:p>
    <w:p w14:paraId="5938E91D" w14:textId="77777777" w:rsidR="00157ED5" w:rsidRDefault="00157ED5">
      <w:pPr>
        <w:pStyle w:val="DateandIssue"/>
        <w:rPr>
          <w:color w:val="000000"/>
        </w:rPr>
      </w:pPr>
    </w:p>
    <w:p w14:paraId="7753E5D5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</w:t>
      </w:r>
      <w:r w:rsidR="0094330B">
        <w:rPr>
          <w:caps/>
          <w:color w:val="000000"/>
        </w:rPr>
        <w:t>1</w:t>
      </w:r>
      <w:r w:rsidR="006D5D0D">
        <w:rPr>
          <w:caps/>
          <w:color w:val="000000"/>
        </w:rPr>
        <w:t>4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94330B">
        <w:rPr>
          <w:caps/>
          <w:color w:val="000000"/>
        </w:rPr>
        <w:t>19</w:t>
      </w:r>
      <w:r w:rsidR="006D5D0D">
        <w:rPr>
          <w:caps/>
          <w:color w:val="000000"/>
        </w:rPr>
        <w:t xml:space="preserve"> </w:t>
      </w:r>
      <w:r w:rsidR="0094330B">
        <w:rPr>
          <w:caps/>
          <w:color w:val="000000"/>
        </w:rPr>
        <w:t xml:space="preserve">June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14:paraId="68A51696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</w:t>
      </w:r>
      <w:r w:rsidR="0094330B">
        <w:t>1</w:t>
      </w:r>
      <w:r w:rsidR="006D5D0D">
        <w:t>5</w:t>
      </w:r>
      <w:r>
        <w:t xml:space="preserve"> –</w:t>
      </w:r>
      <w:r w:rsidR="00843BA3">
        <w:t xml:space="preserve"> </w:t>
      </w:r>
      <w:r w:rsidR="0094330B">
        <w:t>30 June</w:t>
      </w:r>
      <w:r w:rsidR="006D5D0D">
        <w:t xml:space="preserve"> </w:t>
      </w:r>
      <w:r w:rsidR="003348CA">
        <w:t>2026</w:t>
      </w:r>
      <w:r>
        <w:t>)</w:t>
      </w:r>
    </w:p>
    <w:p w14:paraId="77ECD875" w14:textId="5B5B38D5" w:rsidR="00157ED5" w:rsidRDefault="00157ED5">
      <w:pPr>
        <w:rPr>
          <w:color w:val="000000"/>
        </w:rPr>
      </w:pPr>
    </w:p>
    <w:p w14:paraId="5438F012" w14:textId="77777777" w:rsidR="00A05D8C" w:rsidRDefault="00A05D8C">
      <w:pPr>
        <w:pStyle w:val="Heading2"/>
        <w:rPr>
          <w:color w:val="000000"/>
        </w:rPr>
      </w:pPr>
      <w:bookmarkStart w:id="1" w:name="_Toc232786826"/>
      <w:r>
        <w:rPr>
          <w:color w:val="000000"/>
        </w:rPr>
        <w:t>The Headlines</w:t>
      </w:r>
      <w:bookmarkEnd w:id="1"/>
    </w:p>
    <w:p w14:paraId="275ECE36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282320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7B19C821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1823F26D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1F8403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1841D3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A23A94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AE3494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3617FF36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7230"/>
        <w:gridCol w:w="567"/>
      </w:tblGrid>
      <w:tr w:rsidR="00D364CA" w:rsidRPr="00511E05" w14:paraId="62B00841" w14:textId="77777777" w:rsidTr="002936DA">
        <w:tc>
          <w:tcPr>
            <w:tcW w:w="1560" w:type="dxa"/>
          </w:tcPr>
          <w:p w14:paraId="51A69C9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Building</w:t>
            </w:r>
          </w:p>
        </w:tc>
        <w:tc>
          <w:tcPr>
            <w:tcW w:w="708" w:type="dxa"/>
          </w:tcPr>
          <w:p w14:paraId="7FD3701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D7F93D1" w14:textId="77777777" w:rsidR="00D364CA" w:rsidRPr="005F20A6" w:rsidRDefault="00D364CA" w:rsidP="002936DA">
            <w:r>
              <w:t xml:space="preserve">Morris Group - </w:t>
            </w:r>
            <w:hyperlink w:anchor="MorrisDoubleIslandBuilding814" w:history="1">
              <w:r w:rsidRPr="00475D02">
                <w:rPr>
                  <w:rStyle w:val="Hyperlink"/>
                </w:rPr>
                <w:t>$40M four-stage revitalisation of Double Island tourism destination</w:t>
              </w:r>
            </w:hyperlink>
          </w:p>
        </w:tc>
        <w:tc>
          <w:tcPr>
            <w:tcW w:w="567" w:type="dxa"/>
          </w:tcPr>
          <w:p w14:paraId="5256B023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3D871CEA" w14:textId="77777777" w:rsidTr="002936DA">
        <w:tc>
          <w:tcPr>
            <w:tcW w:w="1560" w:type="dxa"/>
          </w:tcPr>
          <w:p w14:paraId="163981C7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Building</w:t>
            </w:r>
          </w:p>
        </w:tc>
        <w:tc>
          <w:tcPr>
            <w:tcW w:w="708" w:type="dxa"/>
          </w:tcPr>
          <w:p w14:paraId="373472C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225158F" w14:textId="77777777" w:rsidR="00D364CA" w:rsidRPr="00A622F4" w:rsidRDefault="00D364CA" w:rsidP="002936DA">
            <w:r w:rsidRPr="007572F8">
              <w:t>Centurion Corporation</w:t>
            </w:r>
            <w:r>
              <w:t xml:space="preserve"> – </w:t>
            </w:r>
            <w:hyperlink w:anchor="CenturionFairwayBuilding814" w:history="1">
              <w:r w:rsidRPr="00871CF5">
                <w:rPr>
                  <w:rStyle w:val="Hyperlink"/>
                </w:rPr>
                <w:t>Investment in 182-bed purpose-built student accommodation development in Fairway</w:t>
              </w:r>
            </w:hyperlink>
          </w:p>
        </w:tc>
        <w:tc>
          <w:tcPr>
            <w:tcW w:w="567" w:type="dxa"/>
          </w:tcPr>
          <w:p w14:paraId="13B90F28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30DE75F6" w14:textId="77777777" w:rsidTr="002936DA">
        <w:tc>
          <w:tcPr>
            <w:tcW w:w="1560" w:type="dxa"/>
          </w:tcPr>
          <w:p w14:paraId="036D1D5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0C0C6942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532EAEBD" w14:textId="77777777" w:rsidR="00D364CA" w:rsidRPr="005E6338" w:rsidRDefault="00D364CA" w:rsidP="002936DA">
            <w:r w:rsidRPr="005D407F">
              <w:t xml:space="preserve">Richmond Vanadium Technology </w:t>
            </w:r>
            <w:r>
              <w:t>-</w:t>
            </w:r>
            <w:r w:rsidRPr="005D407F">
              <w:t xml:space="preserve"> </w:t>
            </w:r>
            <w:hyperlink w:anchor="RVTRichmondVanadium814" w:history="1">
              <w:r w:rsidRPr="002D5646">
                <w:rPr>
                  <w:rStyle w:val="Hyperlink"/>
                </w:rPr>
                <w:t>Mine-to-Battery Collaboration &amp; Project Development Agreement executed with RKP</w:t>
              </w:r>
            </w:hyperlink>
          </w:p>
        </w:tc>
        <w:tc>
          <w:tcPr>
            <w:tcW w:w="567" w:type="dxa"/>
          </w:tcPr>
          <w:p w14:paraId="40F2777B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3EB8D225" w14:textId="77777777" w:rsidTr="002936DA">
        <w:tc>
          <w:tcPr>
            <w:tcW w:w="1560" w:type="dxa"/>
          </w:tcPr>
          <w:p w14:paraId="616034C2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42D4E0E0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7BC3C883" w14:textId="77777777" w:rsidR="00D364CA" w:rsidRPr="00511E05" w:rsidRDefault="00D364CA" w:rsidP="002936DA">
            <w:r w:rsidRPr="00AE3ADE">
              <w:t>1414 Degrees</w:t>
            </w:r>
            <w:r>
              <w:t xml:space="preserve"> - </w:t>
            </w:r>
            <w:hyperlink w:anchor="D14SiliconAurora814" w:history="1">
              <w:r w:rsidRPr="009216C8">
                <w:rPr>
                  <w:rStyle w:val="Hyperlink"/>
                </w:rPr>
                <w:t>Aurora Stage 1 BESS progress</w:t>
              </w:r>
              <w:r>
                <w:rPr>
                  <w:rStyle w:val="Hyperlink"/>
                </w:rPr>
                <w:t>es</w:t>
              </w:r>
              <w:r w:rsidRPr="009216C8">
                <w:rPr>
                  <w:rStyle w:val="Hyperlink"/>
                </w:rPr>
                <w:t xml:space="preserve"> to transmission access negotiations with ElectraNet</w:t>
              </w:r>
            </w:hyperlink>
          </w:p>
        </w:tc>
        <w:tc>
          <w:tcPr>
            <w:tcW w:w="567" w:type="dxa"/>
          </w:tcPr>
          <w:p w14:paraId="20F0534F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59CE067F" w14:textId="77777777" w:rsidTr="002936DA">
        <w:tc>
          <w:tcPr>
            <w:tcW w:w="1560" w:type="dxa"/>
          </w:tcPr>
          <w:p w14:paraId="5362A41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0A3EE21A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974B2B3" w14:textId="77777777" w:rsidR="00D364CA" w:rsidRPr="003A5CC6" w:rsidRDefault="00D364CA" w:rsidP="002936DA">
            <w:r w:rsidRPr="005D407F">
              <w:t xml:space="preserve">Australian Vanadium / VSUN Energy - </w:t>
            </w:r>
            <w:hyperlink w:anchor="AVLKalgoorlieVBESS814" w:history="1">
              <w:r>
                <w:rPr>
                  <w:rStyle w:val="Hyperlink"/>
                </w:rPr>
                <w:t>K</w:t>
              </w:r>
              <w:r w:rsidRPr="00D805D1">
                <w:rPr>
                  <w:rStyle w:val="Hyperlink"/>
                </w:rPr>
                <w:t>algoorlie VBESS</w:t>
              </w:r>
              <w:r>
                <w:rPr>
                  <w:rStyle w:val="Hyperlink"/>
                </w:rPr>
                <w:t xml:space="preserve"> EoI </w:t>
              </w:r>
              <w:r w:rsidRPr="00535524">
                <w:rPr>
                  <w:rStyle w:val="Hyperlink"/>
                </w:rPr>
                <w:t xml:space="preserve">Stage Two </w:t>
              </w:r>
              <w:r>
                <w:rPr>
                  <w:rStyle w:val="Hyperlink"/>
                </w:rPr>
                <w:t>bid</w:t>
              </w:r>
            </w:hyperlink>
          </w:p>
        </w:tc>
        <w:tc>
          <w:tcPr>
            <w:tcW w:w="567" w:type="dxa"/>
          </w:tcPr>
          <w:p w14:paraId="7CF839C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31CC56BC" w14:textId="77777777" w:rsidTr="002936DA">
        <w:tc>
          <w:tcPr>
            <w:tcW w:w="1560" w:type="dxa"/>
          </w:tcPr>
          <w:p w14:paraId="4FDC29C0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4C3A8F01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D8CF48C" w14:textId="77777777" w:rsidR="00D364CA" w:rsidRPr="00F35AB2" w:rsidRDefault="00D364CA" w:rsidP="002936DA">
            <w:r w:rsidRPr="00373D60">
              <w:t>BLT Energy</w:t>
            </w:r>
            <w:r>
              <w:t xml:space="preserve"> - </w:t>
            </w:r>
            <w:hyperlink w:anchor="BLTRedGullyBESS814" w:history="1">
              <w:r w:rsidRPr="00361BEF">
                <w:rPr>
                  <w:rStyle w:val="Hyperlink"/>
                </w:rPr>
                <w:t xml:space="preserve">Red Gully BESS Project Development Approval </w:t>
              </w:r>
              <w:r>
                <w:rPr>
                  <w:rStyle w:val="Hyperlink"/>
                </w:rPr>
                <w:t>granted</w:t>
              </w:r>
            </w:hyperlink>
          </w:p>
        </w:tc>
        <w:tc>
          <w:tcPr>
            <w:tcW w:w="567" w:type="dxa"/>
          </w:tcPr>
          <w:p w14:paraId="238EA13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D440F4" w14:paraId="5AA75549" w14:textId="77777777" w:rsidTr="002936DA">
        <w:tc>
          <w:tcPr>
            <w:tcW w:w="1560" w:type="dxa"/>
          </w:tcPr>
          <w:p w14:paraId="07283F4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2E0FECCB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3FC0076" w14:textId="77777777" w:rsidR="00D364CA" w:rsidRPr="00CB6BBC" w:rsidRDefault="00D364CA" w:rsidP="002936DA">
            <w:r w:rsidRPr="00260AC3">
              <w:t>Australian Fertilizer Corporation</w:t>
            </w:r>
            <w:r>
              <w:t xml:space="preserve"> - </w:t>
            </w:r>
            <w:hyperlink w:anchor="AFCGladstoneUrea814" w:history="1">
              <w:r w:rsidRPr="00FD7441">
                <w:rPr>
                  <w:rStyle w:val="Hyperlink"/>
                </w:rPr>
                <w:t>Gladstone Urea Facility 10 year 100% offtake agreements</w:t>
              </w:r>
            </w:hyperlink>
          </w:p>
        </w:tc>
        <w:tc>
          <w:tcPr>
            <w:tcW w:w="567" w:type="dxa"/>
          </w:tcPr>
          <w:p w14:paraId="65AA8B1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4D2E7703" w14:textId="77777777" w:rsidTr="002936DA">
        <w:tc>
          <w:tcPr>
            <w:tcW w:w="1560" w:type="dxa"/>
          </w:tcPr>
          <w:p w14:paraId="607FC07D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200855A0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AC9A946" w14:textId="77777777" w:rsidR="00D364CA" w:rsidRPr="00962918" w:rsidRDefault="00D364CA" w:rsidP="002936DA">
            <w:r w:rsidRPr="00A53DE9">
              <w:t xml:space="preserve">Barcaldine Regional Council - </w:t>
            </w:r>
            <w:hyperlink w:anchor="BarcaldineCouncilResourceRecovery814" w:history="1">
              <w:r w:rsidRPr="00A53DE9">
                <w:rPr>
                  <w:rStyle w:val="Hyperlink"/>
                </w:rPr>
                <w:t>Resource Recovery Boost Fund Stream 2 funding awarded</w:t>
              </w:r>
            </w:hyperlink>
          </w:p>
        </w:tc>
        <w:tc>
          <w:tcPr>
            <w:tcW w:w="567" w:type="dxa"/>
          </w:tcPr>
          <w:p w14:paraId="256FCD94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0913647B" w14:textId="77777777" w:rsidTr="002936DA">
        <w:tc>
          <w:tcPr>
            <w:tcW w:w="1560" w:type="dxa"/>
          </w:tcPr>
          <w:p w14:paraId="0A989C8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1BBA0392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A27BCAC" w14:textId="77777777" w:rsidR="00D364CA" w:rsidRPr="00CD5958" w:rsidRDefault="00D364CA" w:rsidP="002936DA">
            <w:r w:rsidRPr="00CD5958">
              <w:t xml:space="preserve">Brisbane City Council / Cleanaway - </w:t>
            </w:r>
            <w:hyperlink w:anchor="BrisbaneCouncilResourceRecovery814" w:history="1">
              <w:r w:rsidRPr="00CD5958">
                <w:rPr>
                  <w:rStyle w:val="Hyperlink"/>
                </w:rPr>
                <w:t>Resource Recovery Boost Fund Stream 2 funding awarded</w:t>
              </w:r>
            </w:hyperlink>
          </w:p>
        </w:tc>
        <w:tc>
          <w:tcPr>
            <w:tcW w:w="567" w:type="dxa"/>
          </w:tcPr>
          <w:p w14:paraId="717DFB02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4566595D" w14:textId="77777777" w:rsidTr="002936DA">
        <w:tc>
          <w:tcPr>
            <w:tcW w:w="1560" w:type="dxa"/>
          </w:tcPr>
          <w:p w14:paraId="480273C3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211FD8B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DC95B90" w14:textId="77777777" w:rsidR="00D364CA" w:rsidRPr="00CD5958" w:rsidRDefault="00D364CA" w:rsidP="002936DA">
            <w:r w:rsidRPr="00CD5958">
              <w:t xml:space="preserve">Gold Coast City Council / AARC Organics - </w:t>
            </w:r>
            <w:hyperlink w:anchor="GoldCoastCouncilResourceRecovery814" w:history="1">
              <w:r w:rsidRPr="00CD5958">
                <w:rPr>
                  <w:rStyle w:val="Hyperlink"/>
                </w:rPr>
                <w:t>Resource Recovery Boost Fund Stream 2 funding a</w:t>
              </w:r>
              <w:r>
                <w:rPr>
                  <w:rStyle w:val="Hyperlink"/>
                </w:rPr>
                <w:t>warded</w:t>
              </w:r>
            </w:hyperlink>
          </w:p>
        </w:tc>
        <w:tc>
          <w:tcPr>
            <w:tcW w:w="567" w:type="dxa"/>
          </w:tcPr>
          <w:p w14:paraId="10CA8BE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28F647C8" w14:textId="77777777" w:rsidTr="002936DA">
        <w:tc>
          <w:tcPr>
            <w:tcW w:w="1560" w:type="dxa"/>
          </w:tcPr>
          <w:p w14:paraId="027F17F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60C6DD4E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824E83B" w14:textId="77777777" w:rsidR="00D364CA" w:rsidRPr="00CD5958" w:rsidRDefault="00D364CA" w:rsidP="002936DA">
            <w:r w:rsidRPr="00CD5958">
              <w:t xml:space="preserve">Gympie Regional Council - </w:t>
            </w:r>
            <w:hyperlink w:anchor="GympieCouncilResourceRecovery814" w:history="1">
              <w:r w:rsidRPr="00CD5958">
                <w:rPr>
                  <w:rStyle w:val="Hyperlink"/>
                </w:rPr>
                <w:t>Resource Recovery Boost Fund Stream 2 funding awarded</w:t>
              </w:r>
            </w:hyperlink>
          </w:p>
        </w:tc>
        <w:tc>
          <w:tcPr>
            <w:tcW w:w="567" w:type="dxa"/>
          </w:tcPr>
          <w:p w14:paraId="4AEE09AE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6BB7A1E8" w14:textId="77777777" w:rsidTr="002936DA">
        <w:tc>
          <w:tcPr>
            <w:tcW w:w="1560" w:type="dxa"/>
          </w:tcPr>
          <w:p w14:paraId="0B2C88E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468C6660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34038A9" w14:textId="77777777" w:rsidR="00D364CA" w:rsidRPr="00CD5958" w:rsidRDefault="00D364CA" w:rsidP="002936DA">
            <w:r w:rsidRPr="00CD5958">
              <w:t xml:space="preserve">Logan City Council - </w:t>
            </w:r>
            <w:hyperlink w:anchor="LoganCouncilResourceRecovery814" w:history="1">
              <w:r w:rsidRPr="00CD5958">
                <w:rPr>
                  <w:rStyle w:val="Hyperlink"/>
                </w:rPr>
                <w:t>Resource Recovery Boost Fund Stream 2 funding awarded</w:t>
              </w:r>
            </w:hyperlink>
          </w:p>
        </w:tc>
        <w:tc>
          <w:tcPr>
            <w:tcW w:w="567" w:type="dxa"/>
          </w:tcPr>
          <w:p w14:paraId="21CA5F52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3795B732" w14:textId="77777777" w:rsidTr="002936DA">
        <w:tc>
          <w:tcPr>
            <w:tcW w:w="1560" w:type="dxa"/>
          </w:tcPr>
          <w:p w14:paraId="7ECB284E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52D62F3F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DDF67EA" w14:textId="77777777" w:rsidR="00D364CA" w:rsidRPr="00CD5958" w:rsidRDefault="00D364CA" w:rsidP="002936DA">
            <w:r w:rsidRPr="00CD5958">
              <w:t xml:space="preserve">Noosa Shire Council - </w:t>
            </w:r>
            <w:hyperlink w:anchor="NoosaCouncilResourceRecovery814" w:history="1">
              <w:r w:rsidRPr="00CD5958">
                <w:rPr>
                  <w:rStyle w:val="Hyperlink"/>
                </w:rPr>
                <w:t>Resource Recovery Boost Fund Stream 2 funding awarded</w:t>
              </w:r>
            </w:hyperlink>
          </w:p>
        </w:tc>
        <w:tc>
          <w:tcPr>
            <w:tcW w:w="567" w:type="dxa"/>
          </w:tcPr>
          <w:p w14:paraId="7EA268A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39F07E63" w14:textId="77777777" w:rsidTr="002936DA">
        <w:tc>
          <w:tcPr>
            <w:tcW w:w="1560" w:type="dxa"/>
          </w:tcPr>
          <w:p w14:paraId="05A1BBA1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28A7C763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798E7C6" w14:textId="77777777" w:rsidR="00D364CA" w:rsidRPr="00CD5958" w:rsidRDefault="00D364CA" w:rsidP="002936DA">
            <w:r w:rsidRPr="00CD5958">
              <w:t xml:space="preserve">Queensland Government - </w:t>
            </w:r>
            <w:hyperlink w:anchor="QLDGovResourceRecovery814" w:history="1">
              <w:r w:rsidRPr="00CD5958">
                <w:rPr>
                  <w:rStyle w:val="Hyperlink"/>
                </w:rPr>
                <w:t>Resource Recovery Boost Fund Stream 1 funding awarded</w:t>
              </w:r>
            </w:hyperlink>
          </w:p>
        </w:tc>
        <w:tc>
          <w:tcPr>
            <w:tcW w:w="567" w:type="dxa"/>
          </w:tcPr>
          <w:p w14:paraId="5000635B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5A54BFE9" w14:textId="77777777" w:rsidTr="002936DA">
        <w:tc>
          <w:tcPr>
            <w:tcW w:w="1560" w:type="dxa"/>
          </w:tcPr>
          <w:p w14:paraId="5A2D7E1F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1E4C4328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EB90B7A" w14:textId="77777777" w:rsidR="00D364CA" w:rsidRPr="00CD5958" w:rsidRDefault="00D364CA" w:rsidP="002936DA">
            <w:r w:rsidRPr="00CD5958">
              <w:t xml:space="preserve">Townsville City Council / Re-Group - </w:t>
            </w:r>
            <w:hyperlink w:anchor="TownsvilleCouncilResourceRecovery814" w:history="1">
              <w:r w:rsidRPr="00CD5958">
                <w:rPr>
                  <w:rStyle w:val="Hyperlink"/>
                </w:rPr>
                <w:t>Resource Recovery Boost Fund Stream 2 funding awarded</w:t>
              </w:r>
            </w:hyperlink>
          </w:p>
        </w:tc>
        <w:tc>
          <w:tcPr>
            <w:tcW w:w="567" w:type="dxa"/>
          </w:tcPr>
          <w:p w14:paraId="4BFA3F21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53784529" w14:textId="77777777" w:rsidTr="002936DA">
        <w:tc>
          <w:tcPr>
            <w:tcW w:w="1560" w:type="dxa"/>
          </w:tcPr>
          <w:p w14:paraId="00532F3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1246A467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B1DB3F9" w14:textId="77777777" w:rsidR="00D364CA" w:rsidRPr="000C3F0D" w:rsidRDefault="00D364CA" w:rsidP="002936DA">
            <w:r>
              <w:t xml:space="preserve">JBS Pork Australia - </w:t>
            </w:r>
            <w:hyperlink w:anchor="JBSPorkManufacturing814" w:history="1">
              <w:r w:rsidRPr="00D66A7A">
                <w:rPr>
                  <w:rStyle w:val="Hyperlink"/>
                </w:rPr>
                <w:t>Development Licence granted for new rendering plant at Laverton North</w:t>
              </w:r>
            </w:hyperlink>
          </w:p>
        </w:tc>
        <w:tc>
          <w:tcPr>
            <w:tcW w:w="567" w:type="dxa"/>
          </w:tcPr>
          <w:p w14:paraId="7D8E344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1872D6E8" w14:textId="77777777" w:rsidTr="002936DA">
        <w:tc>
          <w:tcPr>
            <w:tcW w:w="1560" w:type="dxa"/>
          </w:tcPr>
          <w:p w14:paraId="480206B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10C9807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1D53109B" w14:textId="77777777" w:rsidR="00D364CA" w:rsidRPr="007700E0" w:rsidRDefault="00D364CA" w:rsidP="002936DA">
            <w:r w:rsidRPr="003768E5">
              <w:t xml:space="preserve">Viva Energy – </w:t>
            </w:r>
            <w:hyperlink w:anchor="VivaGeelongEnergy814" w:history="1">
              <w:r w:rsidRPr="00A3176F">
                <w:rPr>
                  <w:rStyle w:val="Hyperlink"/>
                </w:rPr>
                <w:t xml:space="preserve">Geelong Energy Hub (LNG Import Terminal) </w:t>
              </w:r>
              <w:r>
                <w:rPr>
                  <w:rStyle w:val="Hyperlink"/>
                </w:rPr>
                <w:t>information `drop-in’ session</w:t>
              </w:r>
            </w:hyperlink>
          </w:p>
        </w:tc>
        <w:tc>
          <w:tcPr>
            <w:tcW w:w="567" w:type="dxa"/>
          </w:tcPr>
          <w:p w14:paraId="16B0D1F1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1783CA6D" w14:textId="77777777" w:rsidTr="002936DA">
        <w:tc>
          <w:tcPr>
            <w:tcW w:w="1560" w:type="dxa"/>
          </w:tcPr>
          <w:p w14:paraId="08AB394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2BC13F12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F9D6D0E" w14:textId="77777777" w:rsidR="00D364CA" w:rsidRPr="00FF12AA" w:rsidRDefault="00D364CA" w:rsidP="002936DA">
            <w:r w:rsidRPr="00360C8A">
              <w:t>Generation Steel</w:t>
            </w:r>
            <w:r w:rsidRPr="00476866">
              <w:t xml:space="preserve"> – </w:t>
            </w:r>
            <w:hyperlink w:anchor="GenerationSteelWACollie814" w:history="1">
              <w:r>
                <w:rPr>
                  <w:rStyle w:val="Hyperlink"/>
                </w:rPr>
                <w:t>$9.8M Government funding to C</w:t>
              </w:r>
              <w:r w:rsidRPr="00476866">
                <w:rPr>
                  <w:rStyle w:val="Hyperlink"/>
                </w:rPr>
                <w:t>ollie Steel Mill</w:t>
              </w:r>
            </w:hyperlink>
          </w:p>
        </w:tc>
        <w:tc>
          <w:tcPr>
            <w:tcW w:w="567" w:type="dxa"/>
          </w:tcPr>
          <w:p w14:paraId="456D91EB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79D34EBE" w14:textId="77777777" w:rsidTr="002936DA">
        <w:tc>
          <w:tcPr>
            <w:tcW w:w="1560" w:type="dxa"/>
          </w:tcPr>
          <w:p w14:paraId="35F97A3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ED22F73" w14:textId="77777777" w:rsidR="00D364CA" w:rsidRPr="00D1191E" w:rsidRDefault="00D364CA" w:rsidP="002936DA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207333B5" w14:textId="77777777" w:rsidR="00D364CA" w:rsidRPr="00CD5958" w:rsidRDefault="00D364CA" w:rsidP="002936DA">
            <w:r w:rsidRPr="00CD5958">
              <w:t xml:space="preserve">Hammer Metals- </w:t>
            </w:r>
            <w:hyperlink w:anchor="HMXSpinCoWAAu814" w:history="1">
              <w:r w:rsidRPr="00CD5958">
                <w:rPr>
                  <w:rStyle w:val="Hyperlink"/>
                </w:rPr>
                <w:t>SpinCo (Carnegie Exploration) Western Australian gold assets</w:t>
              </w:r>
            </w:hyperlink>
          </w:p>
        </w:tc>
        <w:tc>
          <w:tcPr>
            <w:tcW w:w="567" w:type="dxa"/>
          </w:tcPr>
          <w:p w14:paraId="7E9373E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18E864A3" w14:textId="77777777" w:rsidTr="002936DA">
        <w:tc>
          <w:tcPr>
            <w:tcW w:w="1560" w:type="dxa"/>
          </w:tcPr>
          <w:p w14:paraId="3A80D4C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B6F6C3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7C988F30" w14:textId="77777777" w:rsidR="00D364CA" w:rsidRPr="009F2D17" w:rsidRDefault="00D364CA" w:rsidP="002936DA">
            <w:r w:rsidRPr="00EB2720">
              <w:t xml:space="preserve">Larvotto Resources </w:t>
            </w:r>
            <w:r>
              <w:t xml:space="preserve">/ </w:t>
            </w:r>
            <w:r w:rsidRPr="00EB2720">
              <w:t>Hammer Metals</w:t>
            </w:r>
            <w:r>
              <w:t xml:space="preserve"> - </w:t>
            </w:r>
            <w:hyperlink w:anchor="LRVHMXAcquisition814" w:history="1">
              <w:r w:rsidRPr="00EB2720">
                <w:rPr>
                  <w:rStyle w:val="Hyperlink"/>
                </w:rPr>
                <w:t>$55M takeover to advance Mt Isa copper and critical minerals portfolio</w:t>
              </w:r>
            </w:hyperlink>
          </w:p>
        </w:tc>
        <w:tc>
          <w:tcPr>
            <w:tcW w:w="567" w:type="dxa"/>
          </w:tcPr>
          <w:p w14:paraId="03BA30A2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D440F4" w14:paraId="355837F5" w14:textId="77777777" w:rsidTr="002936DA">
        <w:tc>
          <w:tcPr>
            <w:tcW w:w="1560" w:type="dxa"/>
          </w:tcPr>
          <w:p w14:paraId="2669740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6949D2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E5D1FD4" w14:textId="77777777" w:rsidR="00D364CA" w:rsidRPr="00520554" w:rsidRDefault="00D364CA" w:rsidP="002936DA">
            <w:r>
              <w:t xml:space="preserve">ABx / </w:t>
            </w:r>
            <w:r w:rsidRPr="00241FC8">
              <w:t xml:space="preserve">Good Importing International </w:t>
            </w:r>
            <w:r>
              <w:t>-</w:t>
            </w:r>
            <w:r w:rsidRPr="00241FC8">
              <w:t xml:space="preserve"> </w:t>
            </w:r>
            <w:hyperlink w:anchor="ABxGIINSWBauxite814" w:history="1">
              <w:r w:rsidRPr="00241FC8">
                <w:rPr>
                  <w:rStyle w:val="Hyperlink"/>
                </w:rPr>
                <w:t xml:space="preserve">Taralga and Penrose Bauxite Projects option </w:t>
              </w:r>
              <w:r>
                <w:rPr>
                  <w:rStyle w:val="Hyperlink"/>
                </w:rPr>
                <w:t>extended to August 2026</w:t>
              </w:r>
            </w:hyperlink>
          </w:p>
        </w:tc>
        <w:tc>
          <w:tcPr>
            <w:tcW w:w="567" w:type="dxa"/>
          </w:tcPr>
          <w:p w14:paraId="559AF93B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511E05" w14:paraId="03EC79BC" w14:textId="77777777" w:rsidTr="002936DA">
        <w:tc>
          <w:tcPr>
            <w:tcW w:w="1560" w:type="dxa"/>
          </w:tcPr>
          <w:p w14:paraId="14677E9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616FE60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CD89AD3" w14:textId="77777777" w:rsidR="00D364CA" w:rsidRPr="000C3472" w:rsidRDefault="00D364CA" w:rsidP="002936DA">
            <w:r w:rsidRPr="00796ED8">
              <w:t xml:space="preserve">Argent Minerals </w:t>
            </w:r>
            <w:r>
              <w:t>–</w:t>
            </w:r>
            <w:r w:rsidRPr="00796ED8">
              <w:t xml:space="preserve"> </w:t>
            </w:r>
            <w:hyperlink w:anchor="ARDKempfieldPolymetallic814" w:history="1">
              <w:r w:rsidRPr="008E4B55">
                <w:rPr>
                  <w:rStyle w:val="Hyperlink"/>
                </w:rPr>
                <w:t>New CEO to advance next phase of Kempfield Silver Projec</w:t>
              </w:r>
              <w:r>
                <w:rPr>
                  <w:rStyle w:val="Hyperlink"/>
                </w:rPr>
                <w:t>t development</w:t>
              </w:r>
            </w:hyperlink>
          </w:p>
        </w:tc>
        <w:tc>
          <w:tcPr>
            <w:tcW w:w="567" w:type="dxa"/>
          </w:tcPr>
          <w:p w14:paraId="3CB842EE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51085CDE" w14:textId="77777777" w:rsidTr="002936DA">
        <w:tc>
          <w:tcPr>
            <w:tcW w:w="1560" w:type="dxa"/>
          </w:tcPr>
          <w:p w14:paraId="2206C989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708" w:type="dxa"/>
          </w:tcPr>
          <w:p w14:paraId="796E54F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8BFBEBD" w14:textId="77777777" w:rsidR="00D364CA" w:rsidRPr="00E40DE3" w:rsidRDefault="00D364CA" w:rsidP="002936DA">
            <w:r w:rsidRPr="004F3E55">
              <w:t xml:space="preserve">Rimfire Pacific Mining – </w:t>
            </w:r>
            <w:hyperlink w:anchor="RIMFifieldSc814" w:history="1">
              <w:r w:rsidRPr="00246B0C">
                <w:rPr>
                  <w:rStyle w:val="Hyperlink"/>
                </w:rPr>
                <w:t xml:space="preserve">Fifield and Avondale Project </w:t>
              </w:r>
              <w:r>
                <w:rPr>
                  <w:rStyle w:val="Hyperlink"/>
                </w:rPr>
                <w:t>exploration programs</w:t>
              </w:r>
            </w:hyperlink>
          </w:p>
        </w:tc>
        <w:tc>
          <w:tcPr>
            <w:tcW w:w="567" w:type="dxa"/>
          </w:tcPr>
          <w:p w14:paraId="0F051521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2116BA33" w14:textId="77777777" w:rsidTr="002936DA">
        <w:tc>
          <w:tcPr>
            <w:tcW w:w="1560" w:type="dxa"/>
          </w:tcPr>
          <w:p w14:paraId="48DF8E3C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360689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49A408D" w14:textId="77777777" w:rsidR="00D364CA" w:rsidRPr="00483ECB" w:rsidRDefault="00D364CA" w:rsidP="002936DA">
            <w:r>
              <w:t xml:space="preserve">Sarama Resources - </w:t>
            </w:r>
            <w:hyperlink w:anchor="SRRNSWCuAu814" w:history="1">
              <w:r w:rsidRPr="007158B7">
                <w:rPr>
                  <w:rStyle w:val="Hyperlink"/>
                </w:rPr>
                <w:t>$1.5M to advance NSW copper-gold exploration projects</w:t>
              </w:r>
            </w:hyperlink>
          </w:p>
        </w:tc>
        <w:tc>
          <w:tcPr>
            <w:tcW w:w="567" w:type="dxa"/>
          </w:tcPr>
          <w:p w14:paraId="0CAB422F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12D29C61" w14:textId="77777777" w:rsidTr="002936DA">
        <w:tc>
          <w:tcPr>
            <w:tcW w:w="1560" w:type="dxa"/>
          </w:tcPr>
          <w:p w14:paraId="7FF2080C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32BA62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C92E2E4" w14:textId="77777777" w:rsidR="00D364CA" w:rsidRPr="00491141" w:rsidRDefault="00D364CA" w:rsidP="002936DA">
            <w:r w:rsidRPr="004F4421">
              <w:t xml:space="preserve">Sky Metals </w:t>
            </w:r>
            <w:r>
              <w:t>-</w:t>
            </w:r>
            <w:r w:rsidRPr="004F4421">
              <w:t xml:space="preserve"> </w:t>
            </w:r>
            <w:hyperlink w:anchor="SKYTallebungTin814" w:history="1">
              <w:r w:rsidRPr="00AD1FFF">
                <w:rPr>
                  <w:rStyle w:val="Hyperlink"/>
                </w:rPr>
                <w:t xml:space="preserve">Tallebung Tin Project </w:t>
              </w:r>
              <w:r>
                <w:rPr>
                  <w:rStyle w:val="Hyperlink"/>
                </w:rPr>
                <w:t>updated MRE and PFS on track for near-term release</w:t>
              </w:r>
            </w:hyperlink>
          </w:p>
        </w:tc>
        <w:tc>
          <w:tcPr>
            <w:tcW w:w="567" w:type="dxa"/>
          </w:tcPr>
          <w:p w14:paraId="6A1716C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5AF66301" w14:textId="77777777" w:rsidTr="002936DA">
        <w:tc>
          <w:tcPr>
            <w:tcW w:w="1560" w:type="dxa"/>
          </w:tcPr>
          <w:p w14:paraId="34C5E9EA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27AB8416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79F6FDCE" w14:textId="77777777" w:rsidR="00D364CA" w:rsidRPr="00BB582A" w:rsidRDefault="00D364CA" w:rsidP="002936DA">
            <w:r w:rsidRPr="00F64E6E">
              <w:t>NVRO Metals</w:t>
            </w:r>
            <w:r>
              <w:t xml:space="preserve"> – </w:t>
            </w:r>
            <w:hyperlink w:anchor="NVROMetalsHub814" w:history="1">
              <w:r w:rsidRPr="008A14ED">
                <w:rPr>
                  <w:rStyle w:val="Hyperlink"/>
                </w:rPr>
                <w:t>US$25M Funding package for NVRO Metals Hub (Browns Oxide Project) acquisition and development</w:t>
              </w:r>
            </w:hyperlink>
          </w:p>
        </w:tc>
        <w:tc>
          <w:tcPr>
            <w:tcW w:w="567" w:type="dxa"/>
          </w:tcPr>
          <w:p w14:paraId="1373C26C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D440F4" w14:paraId="7AC765A2" w14:textId="77777777" w:rsidTr="002936DA">
        <w:tc>
          <w:tcPr>
            <w:tcW w:w="1560" w:type="dxa"/>
          </w:tcPr>
          <w:p w14:paraId="3940F8ED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C9A7497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C778C31" w14:textId="77777777" w:rsidR="00D364CA" w:rsidRPr="00D440F4" w:rsidRDefault="00D364CA" w:rsidP="002936DA">
            <w:pPr>
              <w:rPr>
                <w:color w:val="000000"/>
              </w:rPr>
            </w:pPr>
            <w:r>
              <w:t>ABx Group</w:t>
            </w:r>
            <w:r w:rsidRPr="00C944E1">
              <w:t xml:space="preserve"> </w:t>
            </w:r>
            <w:r>
              <w:t xml:space="preserve">/ Good Importing International – </w:t>
            </w:r>
            <w:hyperlink w:anchor="ABxGIISunriseBauxite814" w:history="1">
              <w:r w:rsidRPr="007E7803">
                <w:rPr>
                  <w:rStyle w:val="Hyperlink"/>
                </w:rPr>
                <w:t xml:space="preserve">Sunrise Bauxite Project Stage 1 </w:t>
              </w:r>
              <w:r>
                <w:rPr>
                  <w:rStyle w:val="Hyperlink"/>
                </w:rPr>
                <w:t xml:space="preserve">environmental approvals </w:t>
              </w:r>
              <w:r w:rsidRPr="007E7803">
                <w:rPr>
                  <w:rStyle w:val="Hyperlink"/>
                </w:rPr>
                <w:t xml:space="preserve">on schedule </w:t>
              </w:r>
              <w:r>
                <w:rPr>
                  <w:rStyle w:val="Hyperlink"/>
                </w:rPr>
                <w:t>for 2027</w:t>
              </w:r>
            </w:hyperlink>
          </w:p>
        </w:tc>
        <w:tc>
          <w:tcPr>
            <w:tcW w:w="567" w:type="dxa"/>
          </w:tcPr>
          <w:p w14:paraId="3149E448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0BE59835" w14:textId="77777777" w:rsidTr="002936DA">
        <w:tc>
          <w:tcPr>
            <w:tcW w:w="1560" w:type="dxa"/>
          </w:tcPr>
          <w:p w14:paraId="4E9302F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8E6AFF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4F8E9C6" w14:textId="77777777" w:rsidR="00D364CA" w:rsidRPr="000041E6" w:rsidRDefault="00D364CA" w:rsidP="002936DA">
            <w:r>
              <w:t xml:space="preserve">EQ Resources – </w:t>
            </w:r>
            <w:hyperlink w:anchor="EQRMtCarbineExTungsten814" w:history="1">
              <w:r w:rsidRPr="00F87D80">
                <w:rPr>
                  <w:rStyle w:val="Hyperlink"/>
                </w:rPr>
                <w:t>$39M Mt Carbine Expansion Project delivery plan</w:t>
              </w:r>
            </w:hyperlink>
          </w:p>
        </w:tc>
        <w:tc>
          <w:tcPr>
            <w:tcW w:w="567" w:type="dxa"/>
          </w:tcPr>
          <w:p w14:paraId="1C2D2B5F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2F6DBF05" w14:textId="77777777" w:rsidTr="002936DA">
        <w:tc>
          <w:tcPr>
            <w:tcW w:w="1560" w:type="dxa"/>
          </w:tcPr>
          <w:p w14:paraId="020CE1A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33A7B12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590377C" w14:textId="77777777" w:rsidR="00D364CA" w:rsidRPr="002656A6" w:rsidRDefault="00D364CA" w:rsidP="002936DA">
            <w:r>
              <w:t xml:space="preserve">KILLI Resources - </w:t>
            </w:r>
            <w:hyperlink w:anchor="KLIMtRawdonWestCuAu814" w:history="1">
              <w:r w:rsidRPr="003C7076">
                <w:rPr>
                  <w:rStyle w:val="Hyperlink"/>
                </w:rPr>
                <w:t>Mt Rawdon West Project drilling plans</w:t>
              </w:r>
            </w:hyperlink>
          </w:p>
        </w:tc>
        <w:tc>
          <w:tcPr>
            <w:tcW w:w="567" w:type="dxa"/>
          </w:tcPr>
          <w:p w14:paraId="78AD67A3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554B4AC7" w14:textId="77777777" w:rsidTr="002936DA">
        <w:tc>
          <w:tcPr>
            <w:tcW w:w="1560" w:type="dxa"/>
          </w:tcPr>
          <w:p w14:paraId="2045DE6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3713EF4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A88D8F4" w14:textId="77777777" w:rsidR="00D364CA" w:rsidRPr="004D265E" w:rsidRDefault="00D364CA" w:rsidP="002936DA">
            <w:r w:rsidRPr="005D407F">
              <w:t xml:space="preserve">Revolver Resources – </w:t>
            </w:r>
            <w:hyperlink w:anchor="RRRDianneCopper814" w:history="1">
              <w:r w:rsidRPr="00C150CD">
                <w:rPr>
                  <w:rStyle w:val="Hyperlink"/>
                </w:rPr>
                <w:t>Dianne Copper Mine Layout Finalised &amp; Procurement Progressing</w:t>
              </w:r>
            </w:hyperlink>
          </w:p>
        </w:tc>
        <w:tc>
          <w:tcPr>
            <w:tcW w:w="567" w:type="dxa"/>
          </w:tcPr>
          <w:p w14:paraId="0EF7D8F8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511E05" w14:paraId="28A7C2A5" w14:textId="77777777" w:rsidTr="002936DA">
        <w:tc>
          <w:tcPr>
            <w:tcW w:w="1560" w:type="dxa"/>
          </w:tcPr>
          <w:p w14:paraId="4480A65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679F641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FE8DA40" w14:textId="77777777" w:rsidR="00D364CA" w:rsidRPr="001D6035" w:rsidRDefault="00D364CA" w:rsidP="002936DA">
            <w:r>
              <w:t xml:space="preserve">Accelerate Resources - </w:t>
            </w:r>
            <w:hyperlink w:anchor="AX8WoodieWoodieNorthMn814" w:history="1">
              <w:r w:rsidRPr="00575257">
                <w:rPr>
                  <w:rStyle w:val="Hyperlink"/>
                </w:rPr>
                <w:t>Woodie Woodie North Manganese Project gravity survey to prioritise zones for RC drilling</w:t>
              </w:r>
            </w:hyperlink>
          </w:p>
        </w:tc>
        <w:tc>
          <w:tcPr>
            <w:tcW w:w="567" w:type="dxa"/>
          </w:tcPr>
          <w:p w14:paraId="0309C3C3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511E05" w14:paraId="6F151715" w14:textId="77777777" w:rsidTr="002936DA">
        <w:tc>
          <w:tcPr>
            <w:tcW w:w="1560" w:type="dxa"/>
          </w:tcPr>
          <w:p w14:paraId="46E2ED44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AB51276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F91FAA7" w14:textId="77777777" w:rsidR="00D364CA" w:rsidRPr="006115A5" w:rsidRDefault="00D364CA" w:rsidP="002936DA">
            <w:r w:rsidRPr="006716C7">
              <w:t>Anax Metals</w:t>
            </w:r>
            <w:r>
              <w:t xml:space="preserve"> - </w:t>
            </w:r>
            <w:hyperlink w:anchor="ANXWhimCreekCopper814" w:history="1">
              <w:r w:rsidRPr="00E374EF">
                <w:rPr>
                  <w:rStyle w:val="Hyperlink"/>
                </w:rPr>
                <w:t>Chief Operating Officer</w:t>
              </w:r>
              <w:r>
                <w:rPr>
                  <w:rStyle w:val="Hyperlink"/>
                </w:rPr>
                <w:t xml:space="preserve"> appointed to deliver </w:t>
              </w:r>
              <w:r w:rsidRPr="00E374EF">
                <w:rPr>
                  <w:rStyle w:val="Hyperlink"/>
                </w:rPr>
                <w:t>Whim Creek Copper Project</w:t>
              </w:r>
            </w:hyperlink>
          </w:p>
        </w:tc>
        <w:tc>
          <w:tcPr>
            <w:tcW w:w="567" w:type="dxa"/>
          </w:tcPr>
          <w:p w14:paraId="7E49C4F0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511E05" w14:paraId="00D60D25" w14:textId="77777777" w:rsidTr="002936DA">
        <w:tc>
          <w:tcPr>
            <w:tcW w:w="1560" w:type="dxa"/>
          </w:tcPr>
          <w:p w14:paraId="1723700D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58E5A1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1232D7A" w14:textId="77777777" w:rsidR="00D364CA" w:rsidRPr="007D691C" w:rsidRDefault="00D364CA" w:rsidP="002936DA">
            <w:r>
              <w:t xml:space="preserve">Delta Lithium - </w:t>
            </w:r>
            <w:hyperlink w:anchor="DLIYinnetharraLithium814" w:history="1">
              <w:r w:rsidRPr="00723DF9">
                <w:rPr>
                  <w:rStyle w:val="Hyperlink"/>
                </w:rPr>
                <w:t>Yinnetharra Lithium</w:t>
              </w:r>
              <w:r>
                <w:rPr>
                  <w:rStyle w:val="Hyperlink"/>
                </w:rPr>
                <w:t xml:space="preserve"> and Tantalum Project acquisition</w:t>
              </w:r>
            </w:hyperlink>
          </w:p>
        </w:tc>
        <w:tc>
          <w:tcPr>
            <w:tcW w:w="567" w:type="dxa"/>
          </w:tcPr>
          <w:p w14:paraId="3D94643B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723CE5C5" w14:textId="77777777" w:rsidTr="002936DA">
        <w:tc>
          <w:tcPr>
            <w:tcW w:w="1560" w:type="dxa"/>
          </w:tcPr>
          <w:p w14:paraId="2EC2FDF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9969993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18E4007" w14:textId="77777777" w:rsidR="00D364CA" w:rsidRPr="00CD5958" w:rsidRDefault="00D364CA" w:rsidP="002936DA">
            <w:r w:rsidRPr="00CD5958">
              <w:t xml:space="preserve">Develop Global - </w:t>
            </w:r>
            <w:hyperlink w:anchor="DVPPioneerDomeLithium814" w:history="1">
              <w:r w:rsidRPr="00CD5958">
                <w:rPr>
                  <w:rStyle w:val="Hyperlink"/>
                </w:rPr>
                <w:t>Pioneer Dome Lithium Project positive FID and development timetable</w:t>
              </w:r>
            </w:hyperlink>
          </w:p>
        </w:tc>
        <w:tc>
          <w:tcPr>
            <w:tcW w:w="567" w:type="dxa"/>
          </w:tcPr>
          <w:p w14:paraId="793B47C2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41D6588F" w14:textId="77777777" w:rsidTr="002936DA">
        <w:tc>
          <w:tcPr>
            <w:tcW w:w="1560" w:type="dxa"/>
          </w:tcPr>
          <w:p w14:paraId="25479FF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7D19CA1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F729FA8" w14:textId="77777777" w:rsidR="00D364CA" w:rsidRPr="007F4AB4" w:rsidRDefault="00D364CA" w:rsidP="002936DA">
            <w:r w:rsidRPr="00467985">
              <w:t>Develop Global</w:t>
            </w:r>
            <w:r>
              <w:t xml:space="preserve"> - </w:t>
            </w:r>
            <w:hyperlink w:anchor="DVPSulphurSpringsCuAgZn814" w:history="1">
              <w:r w:rsidRPr="00621A9D">
                <w:rPr>
                  <w:rStyle w:val="Hyperlink"/>
                </w:rPr>
                <w:t>Sulphur Springs Copper-Silver-Zinc Project FID and development timetable</w:t>
              </w:r>
            </w:hyperlink>
          </w:p>
        </w:tc>
        <w:tc>
          <w:tcPr>
            <w:tcW w:w="567" w:type="dxa"/>
          </w:tcPr>
          <w:p w14:paraId="7B63E1B2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4538A024" w14:textId="77777777" w:rsidTr="002936DA">
        <w:tc>
          <w:tcPr>
            <w:tcW w:w="1560" w:type="dxa"/>
          </w:tcPr>
          <w:p w14:paraId="57103932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246F0570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2305E19" w14:textId="77777777" w:rsidR="00D364CA" w:rsidRPr="005B60A0" w:rsidRDefault="00D364CA" w:rsidP="002936DA">
            <w:r w:rsidRPr="00F93CF0">
              <w:t>Great Western Exploration</w:t>
            </w:r>
            <w:r>
              <w:t xml:space="preserve"> - </w:t>
            </w:r>
            <w:hyperlink w:anchor="GTEYerridaNorthCuAu814" w:history="1">
              <w:r w:rsidRPr="009E6AFE">
                <w:rPr>
                  <w:rStyle w:val="Hyperlink"/>
                </w:rPr>
                <w:t>Yerrida North Copper-Gold Project drillin</w:t>
              </w:r>
              <w:r>
                <w:rPr>
                  <w:rStyle w:val="Hyperlink"/>
                </w:rPr>
                <w:t>g programs</w:t>
              </w:r>
            </w:hyperlink>
          </w:p>
        </w:tc>
        <w:tc>
          <w:tcPr>
            <w:tcW w:w="567" w:type="dxa"/>
          </w:tcPr>
          <w:p w14:paraId="2496B8B4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128D208D" w14:textId="77777777" w:rsidTr="002936DA">
        <w:tc>
          <w:tcPr>
            <w:tcW w:w="1560" w:type="dxa"/>
          </w:tcPr>
          <w:p w14:paraId="28645B3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D0D5562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3914DBD" w14:textId="77777777" w:rsidR="00D364CA" w:rsidRPr="00CD5958" w:rsidRDefault="00D364CA" w:rsidP="002936DA">
            <w:r w:rsidRPr="000406E8">
              <w:t>Xpedra Resources</w:t>
            </w:r>
            <w:r>
              <w:t xml:space="preserve"> - </w:t>
            </w:r>
            <w:hyperlink w:anchor="XPDNeeldGold814" w:history="1">
              <w:r w:rsidRPr="00635D09">
                <w:rPr>
                  <w:rStyle w:val="Hyperlink"/>
                </w:rPr>
                <w:t xml:space="preserve">Springfield Gold Deposit </w:t>
              </w:r>
              <w:r>
                <w:rPr>
                  <w:rStyle w:val="Hyperlink"/>
                </w:rPr>
                <w:t>next phase of drilling kicking off</w:t>
              </w:r>
            </w:hyperlink>
          </w:p>
        </w:tc>
        <w:tc>
          <w:tcPr>
            <w:tcW w:w="567" w:type="dxa"/>
          </w:tcPr>
          <w:p w14:paraId="28605442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0229550A" w14:textId="77777777" w:rsidTr="002936DA">
        <w:tc>
          <w:tcPr>
            <w:tcW w:w="1560" w:type="dxa"/>
          </w:tcPr>
          <w:p w14:paraId="4B267A0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E23DF8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6142B2A7" w14:textId="77777777" w:rsidR="00D364CA" w:rsidRPr="00080361" w:rsidRDefault="00D364CA" w:rsidP="002936DA">
            <w:r w:rsidRPr="003B735F">
              <w:t>Core Lithium</w:t>
            </w:r>
            <w:r>
              <w:t xml:space="preserve"> - </w:t>
            </w:r>
            <w:hyperlink w:anchor="CXOAxiantGold814" w:history="1">
              <w:r w:rsidRPr="003B735F">
                <w:rPr>
                  <w:rStyle w:val="Hyperlink"/>
                </w:rPr>
                <w:t>Axiant Resources IPO for NT &amp; SA gold exploration</w:t>
              </w:r>
            </w:hyperlink>
          </w:p>
        </w:tc>
        <w:tc>
          <w:tcPr>
            <w:tcW w:w="567" w:type="dxa"/>
          </w:tcPr>
          <w:p w14:paraId="56CC997E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3CBED8FA" w14:textId="77777777" w:rsidTr="002936DA">
        <w:tc>
          <w:tcPr>
            <w:tcW w:w="1560" w:type="dxa"/>
          </w:tcPr>
          <w:p w14:paraId="06B0011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92628B2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37F409A0" w14:textId="77777777" w:rsidR="00D364CA" w:rsidRPr="00CD7066" w:rsidRDefault="00D364CA" w:rsidP="002936DA">
            <w:r w:rsidRPr="005D407F">
              <w:t xml:space="preserve">PC Gold </w:t>
            </w:r>
            <w:r>
              <w:t>-</w:t>
            </w:r>
            <w:r w:rsidRPr="005D407F">
              <w:t xml:space="preserve"> </w:t>
            </w:r>
            <w:hyperlink w:anchor="PC2SpringHillGold814" w:history="1">
              <w:r w:rsidRPr="00347B98">
                <w:rPr>
                  <w:rStyle w:val="Hyperlink"/>
                </w:rPr>
                <w:t>Acquisition of the former Territory Iron accommodation camp in Pine Creek</w:t>
              </w:r>
            </w:hyperlink>
          </w:p>
        </w:tc>
        <w:tc>
          <w:tcPr>
            <w:tcW w:w="567" w:type="dxa"/>
          </w:tcPr>
          <w:p w14:paraId="282208F8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511E05" w14:paraId="4F7B0216" w14:textId="77777777" w:rsidTr="002936DA">
        <w:tc>
          <w:tcPr>
            <w:tcW w:w="1560" w:type="dxa"/>
          </w:tcPr>
          <w:p w14:paraId="0096C23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32A59831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5CC4BF9" w14:textId="77777777" w:rsidR="00D364CA" w:rsidRPr="005E6204" w:rsidRDefault="00D364CA" w:rsidP="002936DA">
            <w:r w:rsidRPr="00723262">
              <w:t>Alice Queen</w:t>
            </w:r>
            <w:r>
              <w:t xml:space="preserve"> – </w:t>
            </w:r>
            <w:hyperlink w:anchor="AQXHornIslandGold814" w:history="1">
              <w:r w:rsidRPr="00BD111A">
                <w:rPr>
                  <w:rStyle w:val="Hyperlink"/>
                </w:rPr>
                <w:t>Horn Island Gold Project Scoping Study</w:t>
              </w:r>
              <w:r>
                <w:rPr>
                  <w:rStyle w:val="Hyperlink"/>
                </w:rPr>
                <w:t xml:space="preserve"> delivers positive results</w:t>
              </w:r>
            </w:hyperlink>
          </w:p>
        </w:tc>
        <w:tc>
          <w:tcPr>
            <w:tcW w:w="567" w:type="dxa"/>
          </w:tcPr>
          <w:p w14:paraId="598B48F7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025099B5" w14:textId="77777777" w:rsidTr="002936DA">
        <w:tc>
          <w:tcPr>
            <w:tcW w:w="1560" w:type="dxa"/>
          </w:tcPr>
          <w:p w14:paraId="3D0BD9C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AADEA8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D0B0AF8" w14:textId="77777777" w:rsidR="00D364CA" w:rsidRPr="006D3B62" w:rsidRDefault="00D364CA" w:rsidP="002936DA">
            <w:r w:rsidRPr="00D51964">
              <w:t xml:space="preserve">Savannah Goldfields – </w:t>
            </w:r>
            <w:hyperlink w:anchor="SVGAgateCreekGold814" w:history="1">
              <w:r w:rsidRPr="00D51964">
                <w:rPr>
                  <w:rStyle w:val="Hyperlink"/>
                </w:rPr>
                <w:t>Agate Creek Gold Project resumption of mining approval expected by 13 July</w:t>
              </w:r>
            </w:hyperlink>
          </w:p>
        </w:tc>
        <w:tc>
          <w:tcPr>
            <w:tcW w:w="567" w:type="dxa"/>
          </w:tcPr>
          <w:p w14:paraId="3BB0A25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5A9D619B" w14:textId="77777777" w:rsidTr="002936DA">
        <w:tc>
          <w:tcPr>
            <w:tcW w:w="1560" w:type="dxa"/>
          </w:tcPr>
          <w:p w14:paraId="69256DC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BF12789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D86A51C" w14:textId="77777777" w:rsidR="00D364CA" w:rsidRPr="00CD5958" w:rsidRDefault="00D364CA" w:rsidP="002936DA">
            <w:r w:rsidRPr="00CD5958">
              <w:t xml:space="preserve">Savannah Goldfields - </w:t>
            </w:r>
            <w:hyperlink w:anchor="SVGGeorgetownGold814" w:history="1">
              <w:r w:rsidRPr="00CD5958">
                <w:rPr>
                  <w:rStyle w:val="Hyperlink"/>
                </w:rPr>
                <w:t>Georgetown Gold Project’s Electric Light deposit mining scenarios being investigated</w:t>
              </w:r>
            </w:hyperlink>
          </w:p>
        </w:tc>
        <w:tc>
          <w:tcPr>
            <w:tcW w:w="567" w:type="dxa"/>
          </w:tcPr>
          <w:p w14:paraId="4179040E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511E05" w14:paraId="6663BC0E" w14:textId="77777777" w:rsidTr="002936DA">
        <w:tc>
          <w:tcPr>
            <w:tcW w:w="1560" w:type="dxa"/>
          </w:tcPr>
          <w:p w14:paraId="62B64CF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06B2F7B9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AD627D6" w14:textId="77777777" w:rsidR="00D364CA" w:rsidRPr="006160AE" w:rsidRDefault="00D364CA" w:rsidP="002936DA">
            <w:r w:rsidRPr="000A7C3C">
              <w:t>Sunshine Metals</w:t>
            </w:r>
            <w:r>
              <w:t xml:space="preserve"> - </w:t>
            </w:r>
            <w:hyperlink w:anchor="SHNSybilGold814" w:history="1">
              <w:r w:rsidRPr="009104AB">
                <w:rPr>
                  <w:rStyle w:val="Hyperlink"/>
                </w:rPr>
                <w:t>Sybil Gold Project drilling to commence in late June 2026</w:t>
              </w:r>
            </w:hyperlink>
          </w:p>
        </w:tc>
        <w:tc>
          <w:tcPr>
            <w:tcW w:w="567" w:type="dxa"/>
          </w:tcPr>
          <w:p w14:paraId="24C2F5F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511E05" w14:paraId="185FC9AF" w14:textId="77777777" w:rsidTr="002936DA">
        <w:tc>
          <w:tcPr>
            <w:tcW w:w="1560" w:type="dxa"/>
          </w:tcPr>
          <w:p w14:paraId="1B325A6D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75C3CC4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7381BBD4" w14:textId="77777777" w:rsidR="00D364CA" w:rsidRPr="00B731AE" w:rsidRDefault="00D364CA" w:rsidP="002936DA">
            <w:r>
              <w:t xml:space="preserve">Amara Minerals – </w:t>
            </w:r>
            <w:hyperlink w:anchor="AM3LauristonAuSb814" w:history="1">
              <w:r w:rsidRPr="009A26AF">
                <w:rPr>
                  <w:rStyle w:val="Hyperlink"/>
                </w:rPr>
                <w:t xml:space="preserve">$2.2M Raised for Lauriston and Apollo gold and antimony projects </w:t>
              </w:r>
              <w:r>
                <w:rPr>
                  <w:rStyle w:val="Hyperlink"/>
                </w:rPr>
                <w:t>drilling programs</w:t>
              </w:r>
            </w:hyperlink>
          </w:p>
        </w:tc>
        <w:tc>
          <w:tcPr>
            <w:tcW w:w="567" w:type="dxa"/>
          </w:tcPr>
          <w:p w14:paraId="530F98A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26732BC8" w14:textId="77777777" w:rsidTr="002936DA">
        <w:tc>
          <w:tcPr>
            <w:tcW w:w="1560" w:type="dxa"/>
          </w:tcPr>
          <w:p w14:paraId="2DC90CF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5029FF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0BFB0D5" w14:textId="77777777" w:rsidR="00D364CA" w:rsidRPr="00880DFB" w:rsidRDefault="00D364CA" w:rsidP="002936DA">
            <w:r w:rsidRPr="00AE1FF6">
              <w:t>Alicanto Minerals</w:t>
            </w:r>
            <w:r>
              <w:t xml:space="preserve"> – </w:t>
            </w:r>
            <w:hyperlink w:anchor="AQIMtHenryAu814" w:history="1">
              <w:r w:rsidRPr="00E4257C">
                <w:rPr>
                  <w:rStyle w:val="Hyperlink"/>
                </w:rPr>
                <w:t>$30M Raised for Mt Henry Gold Project resource growth drilling campaign</w:t>
              </w:r>
            </w:hyperlink>
          </w:p>
        </w:tc>
        <w:tc>
          <w:tcPr>
            <w:tcW w:w="567" w:type="dxa"/>
          </w:tcPr>
          <w:p w14:paraId="74EF96A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04C0AA70" w14:textId="77777777" w:rsidTr="002936DA">
        <w:tc>
          <w:tcPr>
            <w:tcW w:w="1560" w:type="dxa"/>
          </w:tcPr>
          <w:p w14:paraId="2B636A9A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FFD72B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9265EA5" w14:textId="77777777" w:rsidR="00D364CA" w:rsidRPr="00E16844" w:rsidRDefault="00D364CA" w:rsidP="002936DA">
            <w:r w:rsidRPr="00E032EA">
              <w:t>Artemis Resources</w:t>
            </w:r>
            <w:r>
              <w:t xml:space="preserve"> - </w:t>
            </w:r>
            <w:hyperlink w:anchor="ARVTitanCarlowGold814" w:history="1">
              <w:r w:rsidRPr="00896DCF">
                <w:rPr>
                  <w:rStyle w:val="Hyperlink"/>
                </w:rPr>
                <w:t xml:space="preserve">$8M Raised to accelerate </w:t>
              </w:r>
              <w:r>
                <w:rPr>
                  <w:rStyle w:val="Hyperlink"/>
                </w:rPr>
                <w:t xml:space="preserve">Madura and Pilbara </w:t>
              </w:r>
              <w:r w:rsidRPr="00896DCF">
                <w:rPr>
                  <w:rStyle w:val="Hyperlink"/>
                </w:rPr>
                <w:t>gold and copper exploration</w:t>
              </w:r>
            </w:hyperlink>
          </w:p>
        </w:tc>
        <w:tc>
          <w:tcPr>
            <w:tcW w:w="567" w:type="dxa"/>
          </w:tcPr>
          <w:p w14:paraId="3009D86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3B0E15D7" w14:textId="77777777" w:rsidTr="002936DA">
        <w:tc>
          <w:tcPr>
            <w:tcW w:w="1560" w:type="dxa"/>
          </w:tcPr>
          <w:p w14:paraId="6E57402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4463F71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5FC88F9" w14:textId="77777777" w:rsidR="00D364CA" w:rsidRPr="00E16E0D" w:rsidRDefault="00D364CA" w:rsidP="002936DA">
            <w:r w:rsidRPr="006D1B8E">
              <w:t xml:space="preserve">Ausgold </w:t>
            </w:r>
            <w:r>
              <w:t>–</w:t>
            </w:r>
            <w:r w:rsidRPr="006D1B8E">
              <w:t xml:space="preserve"> </w:t>
            </w:r>
            <w:hyperlink w:anchor="AUCKatanningGold814" w:history="1">
              <w:r w:rsidRPr="009E61BE">
                <w:rPr>
                  <w:rStyle w:val="Hyperlink"/>
                </w:rPr>
                <w:t xml:space="preserve">Project Director </w:t>
              </w:r>
              <w:r>
                <w:rPr>
                  <w:rStyle w:val="Hyperlink"/>
                </w:rPr>
                <w:t>appointed as K</w:t>
              </w:r>
              <w:r w:rsidRPr="009E61BE">
                <w:rPr>
                  <w:rStyle w:val="Hyperlink"/>
                </w:rPr>
                <w:t xml:space="preserve">atanning Gold Project </w:t>
              </w:r>
              <w:r>
                <w:rPr>
                  <w:rStyle w:val="Hyperlink"/>
                </w:rPr>
                <w:t>advances towards FID</w:t>
              </w:r>
            </w:hyperlink>
          </w:p>
        </w:tc>
        <w:tc>
          <w:tcPr>
            <w:tcW w:w="567" w:type="dxa"/>
          </w:tcPr>
          <w:p w14:paraId="341F97C4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142CDCF2" w14:textId="77777777" w:rsidTr="002936DA">
        <w:tc>
          <w:tcPr>
            <w:tcW w:w="1560" w:type="dxa"/>
          </w:tcPr>
          <w:p w14:paraId="2668B891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A7D55E4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554BCAE" w14:textId="77777777" w:rsidR="00D364CA" w:rsidRPr="00A17018" w:rsidRDefault="00D364CA" w:rsidP="002936DA">
            <w:r w:rsidRPr="00AE3853">
              <w:t xml:space="preserve">Catalyst Metals - </w:t>
            </w:r>
            <w:hyperlink w:anchor="CYLBryahBasinCuAu814" w:history="1">
              <w:r w:rsidRPr="00AE3853">
                <w:rPr>
                  <w:rStyle w:val="Hyperlink"/>
                </w:rPr>
                <w:t xml:space="preserve">Bryah Basin copper-gold tenement </w:t>
              </w:r>
              <w:r>
                <w:rPr>
                  <w:rStyle w:val="Hyperlink"/>
                </w:rPr>
                <w:t>option to be exercised</w:t>
              </w:r>
            </w:hyperlink>
          </w:p>
        </w:tc>
        <w:tc>
          <w:tcPr>
            <w:tcW w:w="567" w:type="dxa"/>
          </w:tcPr>
          <w:p w14:paraId="2ED74989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62C84C7E" w14:textId="77777777" w:rsidTr="002936DA">
        <w:tc>
          <w:tcPr>
            <w:tcW w:w="1560" w:type="dxa"/>
          </w:tcPr>
          <w:p w14:paraId="1824F10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C3F6D76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857327E" w14:textId="77777777" w:rsidR="00D364CA" w:rsidRPr="00EB75F1" w:rsidRDefault="00D364CA" w:rsidP="002936DA">
            <w:r>
              <w:t xml:space="preserve">CGN Resources - </w:t>
            </w:r>
            <w:hyperlink w:anchor="CGNLeonoraGold814" w:history="1">
              <w:r w:rsidRPr="00BA1455">
                <w:rPr>
                  <w:rStyle w:val="Hyperlink"/>
                </w:rPr>
                <w:t xml:space="preserve">Desdemona Project on ground exploration </w:t>
              </w:r>
              <w:r>
                <w:rPr>
                  <w:rStyle w:val="Hyperlink"/>
                </w:rPr>
                <w:t>kicking off</w:t>
              </w:r>
            </w:hyperlink>
          </w:p>
        </w:tc>
        <w:tc>
          <w:tcPr>
            <w:tcW w:w="567" w:type="dxa"/>
          </w:tcPr>
          <w:p w14:paraId="1438D17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71B41B07" w14:textId="77777777" w:rsidTr="002936DA">
        <w:tc>
          <w:tcPr>
            <w:tcW w:w="1560" w:type="dxa"/>
          </w:tcPr>
          <w:p w14:paraId="392B798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3E3191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A47A09D" w14:textId="77777777" w:rsidR="00D364CA" w:rsidRPr="00F53213" w:rsidRDefault="00D364CA" w:rsidP="002936DA">
            <w:r>
              <w:t xml:space="preserve">GoldArc Resources / BML - </w:t>
            </w:r>
            <w:hyperlink w:anchor="GA8MtStirlingGold814" w:history="1">
              <w:r w:rsidRPr="00A3623B">
                <w:rPr>
                  <w:rStyle w:val="Hyperlink"/>
                </w:rPr>
                <w:t>Grade control data advancing Mt Stirling toward potential open-pit development</w:t>
              </w:r>
            </w:hyperlink>
          </w:p>
        </w:tc>
        <w:tc>
          <w:tcPr>
            <w:tcW w:w="567" w:type="dxa"/>
          </w:tcPr>
          <w:p w14:paraId="38E9858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3A0977E6" w14:textId="77777777" w:rsidTr="002936DA">
        <w:tc>
          <w:tcPr>
            <w:tcW w:w="1560" w:type="dxa"/>
          </w:tcPr>
          <w:p w14:paraId="257DC1F9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64872C9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0C7AE53" w14:textId="77777777" w:rsidR="00D364CA" w:rsidRPr="00B74B48" w:rsidRDefault="00D364CA" w:rsidP="002936DA">
            <w:r w:rsidRPr="00717431">
              <w:t xml:space="preserve">Javelin Minerals </w:t>
            </w:r>
            <w:r>
              <w:t>-</w:t>
            </w:r>
            <w:r w:rsidRPr="00717431">
              <w:t xml:space="preserve"> </w:t>
            </w:r>
            <w:hyperlink w:anchor="JAVEurekaGold814" w:history="1">
              <w:r w:rsidRPr="00A46E7F">
                <w:rPr>
                  <w:rStyle w:val="Hyperlink"/>
                </w:rPr>
                <w:t>$1.5M Raised for Eureka, Coogee and Yilgarn Gold Projects</w:t>
              </w:r>
            </w:hyperlink>
          </w:p>
        </w:tc>
        <w:tc>
          <w:tcPr>
            <w:tcW w:w="567" w:type="dxa"/>
          </w:tcPr>
          <w:p w14:paraId="77776277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67832B31" w14:textId="77777777" w:rsidTr="002936DA">
        <w:tc>
          <w:tcPr>
            <w:tcW w:w="1560" w:type="dxa"/>
          </w:tcPr>
          <w:p w14:paraId="1849986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A67BBAB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89787AE" w14:textId="77777777" w:rsidR="00D364CA" w:rsidRPr="00372491" w:rsidRDefault="00D364CA" w:rsidP="002936DA">
            <w:r>
              <w:t xml:space="preserve">Leeuwin Metals - </w:t>
            </w:r>
            <w:hyperlink w:anchor="LM1MardaGold814" w:history="1">
              <w:r w:rsidRPr="000A07A7">
                <w:rPr>
                  <w:rStyle w:val="Hyperlink"/>
                </w:rPr>
                <w:t xml:space="preserve">Marda Gold Project mining contractor </w:t>
              </w:r>
              <w:r>
                <w:rPr>
                  <w:rStyle w:val="Hyperlink"/>
                </w:rPr>
                <w:t>MoU</w:t>
              </w:r>
            </w:hyperlink>
          </w:p>
        </w:tc>
        <w:tc>
          <w:tcPr>
            <w:tcW w:w="567" w:type="dxa"/>
          </w:tcPr>
          <w:p w14:paraId="483D0204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6FDAA60E" w14:textId="77777777" w:rsidTr="002936DA">
        <w:tc>
          <w:tcPr>
            <w:tcW w:w="1560" w:type="dxa"/>
          </w:tcPr>
          <w:p w14:paraId="2E1CEB8A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684E6D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397F063" w14:textId="77777777" w:rsidR="00D364CA" w:rsidRPr="0059125E" w:rsidRDefault="00D364CA" w:rsidP="002936DA">
            <w:r w:rsidRPr="005D407F">
              <w:t xml:space="preserve">Minerals 260 </w:t>
            </w:r>
            <w:r>
              <w:t>-</w:t>
            </w:r>
            <w:r w:rsidRPr="005D407F">
              <w:t xml:space="preserve"> </w:t>
            </w:r>
            <w:hyperlink w:anchor="MI6BullabullingGold814" w:history="1">
              <w:r w:rsidRPr="00BC7DEF">
                <w:rPr>
                  <w:rStyle w:val="Hyperlink"/>
                </w:rPr>
                <w:t xml:space="preserve">Bullabulling Gold Project </w:t>
              </w:r>
              <w:r>
                <w:rPr>
                  <w:rStyle w:val="Hyperlink"/>
                </w:rPr>
                <w:t>PFS on track for release in July 2026</w:t>
              </w:r>
            </w:hyperlink>
          </w:p>
        </w:tc>
        <w:tc>
          <w:tcPr>
            <w:tcW w:w="567" w:type="dxa"/>
          </w:tcPr>
          <w:p w14:paraId="06EDE79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10A5A3A2" w14:textId="77777777" w:rsidTr="002936DA">
        <w:tc>
          <w:tcPr>
            <w:tcW w:w="1560" w:type="dxa"/>
          </w:tcPr>
          <w:p w14:paraId="3221603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45761FC9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FAE461F" w14:textId="77777777" w:rsidR="00D364CA" w:rsidRPr="00670095" w:rsidRDefault="00D364CA" w:rsidP="002936DA">
            <w:r w:rsidRPr="00575E46">
              <w:t>Pilbara Gold</w:t>
            </w:r>
            <w:r>
              <w:t xml:space="preserve"> - </w:t>
            </w:r>
            <w:hyperlink w:anchor="PGLMtYorkGold814" w:history="1">
              <w:r w:rsidRPr="0092388E">
                <w:rPr>
                  <w:rStyle w:val="Hyperlink"/>
                </w:rPr>
                <w:t>Mt York Gold Project PFS team appointed</w:t>
              </w:r>
            </w:hyperlink>
          </w:p>
        </w:tc>
        <w:tc>
          <w:tcPr>
            <w:tcW w:w="567" w:type="dxa"/>
          </w:tcPr>
          <w:p w14:paraId="3BC506E0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4D1A64CA" w14:textId="77777777" w:rsidTr="002936DA">
        <w:tc>
          <w:tcPr>
            <w:tcW w:w="1560" w:type="dxa"/>
          </w:tcPr>
          <w:p w14:paraId="3D8332A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6D3BF2DB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FE0BDDC" w14:textId="77777777" w:rsidR="00D364CA" w:rsidRPr="00CD5958" w:rsidRDefault="00D364CA" w:rsidP="002936DA">
            <w:r w:rsidRPr="00CD5958">
              <w:t xml:space="preserve">Pilbara Gold - </w:t>
            </w:r>
            <w:hyperlink w:anchor="PGLRoeHillsGold814" w:history="1">
              <w:r w:rsidRPr="00CD5958">
                <w:rPr>
                  <w:rStyle w:val="Hyperlink"/>
                </w:rPr>
                <w:t xml:space="preserve">Roe Hills Gold Project drilling kicking off targeting maiden </w:t>
              </w:r>
              <w:r w:rsidRPr="00CD5958">
                <w:rPr>
                  <w:rStyle w:val="Hyperlink"/>
                </w:rPr>
                <w:lastRenderedPageBreak/>
                <w:t>resource estimation</w:t>
              </w:r>
            </w:hyperlink>
          </w:p>
        </w:tc>
        <w:tc>
          <w:tcPr>
            <w:tcW w:w="567" w:type="dxa"/>
          </w:tcPr>
          <w:p w14:paraId="5BE075F7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lastRenderedPageBreak/>
              <w:t>814</w:t>
            </w:r>
          </w:p>
        </w:tc>
      </w:tr>
      <w:tr w:rsidR="00D364CA" w14:paraId="6E9C76DD" w14:textId="77777777" w:rsidTr="002936DA">
        <w:tc>
          <w:tcPr>
            <w:tcW w:w="1560" w:type="dxa"/>
          </w:tcPr>
          <w:p w14:paraId="08996DFB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708" w:type="dxa"/>
          </w:tcPr>
          <w:p w14:paraId="011CEC70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DA72548" w14:textId="77777777" w:rsidR="00D364CA" w:rsidRPr="00F0108F" w:rsidRDefault="00D364CA" w:rsidP="002936DA">
            <w:r>
              <w:t xml:space="preserve">PLC Resources – </w:t>
            </w:r>
            <w:hyperlink w:anchor="PLCAbbottsNorthGold814" w:history="1">
              <w:r w:rsidRPr="00033BFF">
                <w:rPr>
                  <w:rStyle w:val="Hyperlink"/>
                </w:rPr>
                <w:t xml:space="preserve">Abbotts North Gold Project drill </w:t>
              </w:r>
              <w:r>
                <w:rPr>
                  <w:rStyle w:val="Hyperlink"/>
                </w:rPr>
                <w:t xml:space="preserve">and survey </w:t>
              </w:r>
              <w:r w:rsidRPr="00033BFF">
                <w:rPr>
                  <w:rStyle w:val="Hyperlink"/>
                </w:rPr>
                <w:t xml:space="preserve">results </w:t>
              </w:r>
              <w:r>
                <w:rPr>
                  <w:rStyle w:val="Hyperlink"/>
                </w:rPr>
                <w:t>pending</w:t>
              </w:r>
            </w:hyperlink>
          </w:p>
        </w:tc>
        <w:tc>
          <w:tcPr>
            <w:tcW w:w="567" w:type="dxa"/>
          </w:tcPr>
          <w:p w14:paraId="204E158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06F8D31F" w14:textId="77777777" w:rsidTr="002936DA">
        <w:tc>
          <w:tcPr>
            <w:tcW w:w="1560" w:type="dxa"/>
          </w:tcPr>
          <w:p w14:paraId="0388FD8A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39735759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8EABE5C" w14:textId="77777777" w:rsidR="00D364CA" w:rsidRPr="007F4AB4" w:rsidRDefault="00D364CA" w:rsidP="002936DA">
            <w:r>
              <w:t xml:space="preserve">Reach Resources - </w:t>
            </w:r>
            <w:hyperlink w:anchor="RR1MurchisonSouthAu814" w:history="1">
              <w:r>
                <w:rPr>
                  <w:rStyle w:val="Hyperlink"/>
                </w:rPr>
                <w:t>~$6M received to advance M</w:t>
              </w:r>
              <w:r w:rsidRPr="00DF2639">
                <w:rPr>
                  <w:rStyle w:val="Hyperlink"/>
                </w:rPr>
                <w:t xml:space="preserve">urchison South Gold </w:t>
              </w:r>
              <w:r>
                <w:rPr>
                  <w:rStyle w:val="Hyperlink"/>
                </w:rPr>
                <w:t>P</w:t>
              </w:r>
              <w:r w:rsidRPr="00DF2639">
                <w:rPr>
                  <w:rStyle w:val="Hyperlink"/>
                </w:rPr>
                <w:t xml:space="preserve">roject </w:t>
              </w:r>
              <w:r>
                <w:rPr>
                  <w:rStyle w:val="Hyperlink"/>
                </w:rPr>
                <w:t>into production</w:t>
              </w:r>
            </w:hyperlink>
          </w:p>
        </w:tc>
        <w:tc>
          <w:tcPr>
            <w:tcW w:w="567" w:type="dxa"/>
          </w:tcPr>
          <w:p w14:paraId="00959EC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D440F4" w14:paraId="12AF0141" w14:textId="77777777" w:rsidTr="002936DA">
        <w:tc>
          <w:tcPr>
            <w:tcW w:w="1560" w:type="dxa"/>
          </w:tcPr>
          <w:p w14:paraId="12C800CA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DD31106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540E7E3" w14:textId="77777777" w:rsidR="00D364CA" w:rsidRPr="00A9619E" w:rsidRDefault="00D364CA" w:rsidP="002936DA">
            <w:r>
              <w:t xml:space="preserve">WIN Metals - </w:t>
            </w:r>
            <w:hyperlink w:anchor="WINRadioGold814" w:history="1">
              <w:r w:rsidRPr="00E2121E">
                <w:rPr>
                  <w:rStyle w:val="Hyperlink"/>
                </w:rPr>
                <w:t xml:space="preserve">Radio Gold Project </w:t>
              </w:r>
              <w:r>
                <w:rPr>
                  <w:rStyle w:val="Hyperlink"/>
                </w:rPr>
                <w:t>processing plant option</w:t>
              </w:r>
            </w:hyperlink>
          </w:p>
        </w:tc>
        <w:tc>
          <w:tcPr>
            <w:tcW w:w="567" w:type="dxa"/>
          </w:tcPr>
          <w:p w14:paraId="660CC358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67034321" w14:textId="77777777" w:rsidTr="002936DA">
        <w:tc>
          <w:tcPr>
            <w:tcW w:w="1560" w:type="dxa"/>
          </w:tcPr>
          <w:p w14:paraId="5ECFDED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Hydrocarbons</w:t>
            </w:r>
          </w:p>
        </w:tc>
        <w:tc>
          <w:tcPr>
            <w:tcW w:w="708" w:type="dxa"/>
          </w:tcPr>
          <w:p w14:paraId="67A5FD0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65E9FF70" w14:textId="77777777" w:rsidR="00D364CA" w:rsidRPr="005376BA" w:rsidRDefault="00D364CA" w:rsidP="002936DA">
            <w:r w:rsidRPr="00870A88">
              <w:t>Energy World Corporation</w:t>
            </w:r>
            <w:r>
              <w:t xml:space="preserve"> - </w:t>
            </w:r>
            <w:hyperlink w:anchor="EWCHydrocarbons814" w:history="1">
              <w:r w:rsidRPr="00866339">
                <w:rPr>
                  <w:rStyle w:val="Hyperlink"/>
                </w:rPr>
                <w:t>US$350M asset sale reflects change of focus</w:t>
              </w:r>
            </w:hyperlink>
          </w:p>
        </w:tc>
        <w:tc>
          <w:tcPr>
            <w:tcW w:w="567" w:type="dxa"/>
          </w:tcPr>
          <w:p w14:paraId="5CF96778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4AF600B2" w14:textId="77777777" w:rsidTr="002936DA">
        <w:tc>
          <w:tcPr>
            <w:tcW w:w="1560" w:type="dxa"/>
          </w:tcPr>
          <w:p w14:paraId="03332F5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Mining Hydrocarbons</w:t>
            </w:r>
          </w:p>
        </w:tc>
        <w:tc>
          <w:tcPr>
            <w:tcW w:w="708" w:type="dxa"/>
          </w:tcPr>
          <w:p w14:paraId="5DABFB17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29CC7D12" w14:textId="77777777" w:rsidR="00D364CA" w:rsidRDefault="00D364CA" w:rsidP="002936DA">
            <w:pPr>
              <w:rPr>
                <w:color w:val="000000"/>
              </w:rPr>
            </w:pPr>
            <w:r w:rsidRPr="00442061">
              <w:rPr>
                <w:color w:val="000000"/>
              </w:rPr>
              <w:t xml:space="preserve">Lakes Blue Energy </w:t>
            </w:r>
            <w:r>
              <w:rPr>
                <w:color w:val="000000"/>
              </w:rPr>
              <w:t>-</w:t>
            </w:r>
            <w:r w:rsidRPr="00442061">
              <w:rPr>
                <w:color w:val="000000"/>
              </w:rPr>
              <w:t xml:space="preserve"> </w:t>
            </w:r>
            <w:hyperlink w:anchor="LKOWombatGas814" w:history="1">
              <w:r w:rsidRPr="00442061">
                <w:rPr>
                  <w:rStyle w:val="Hyperlink"/>
                </w:rPr>
                <w:t>Wombat-5 Production Testing moves to next phase in late August 2026</w:t>
              </w:r>
            </w:hyperlink>
          </w:p>
        </w:tc>
        <w:tc>
          <w:tcPr>
            <w:tcW w:w="567" w:type="dxa"/>
          </w:tcPr>
          <w:p w14:paraId="24E6F29C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6B250900" w14:textId="77777777" w:rsidTr="002936DA">
        <w:tc>
          <w:tcPr>
            <w:tcW w:w="1560" w:type="dxa"/>
          </w:tcPr>
          <w:p w14:paraId="5A858514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Hydrocarbons</w:t>
            </w:r>
          </w:p>
        </w:tc>
        <w:tc>
          <w:tcPr>
            <w:tcW w:w="708" w:type="dxa"/>
          </w:tcPr>
          <w:p w14:paraId="4F4F36FE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CFD893D" w14:textId="77777777" w:rsidR="00D364CA" w:rsidRPr="008E2860" w:rsidRDefault="00D364CA" w:rsidP="002936DA">
            <w:r w:rsidRPr="005D407F">
              <w:t xml:space="preserve">Georgina Energy – </w:t>
            </w:r>
            <w:hyperlink w:anchor="GeorginaEP513Hussar814" w:history="1">
              <w:r w:rsidRPr="001525CF">
                <w:rPr>
                  <w:rStyle w:val="Hyperlink"/>
                </w:rPr>
                <w:t xml:space="preserve">Hussar EP513 re-entry well </w:t>
              </w:r>
              <w:r>
                <w:rPr>
                  <w:rStyle w:val="Hyperlink"/>
                </w:rPr>
                <w:t>preparations remain on track for Q3 2026</w:t>
              </w:r>
            </w:hyperlink>
          </w:p>
        </w:tc>
        <w:tc>
          <w:tcPr>
            <w:tcW w:w="567" w:type="dxa"/>
          </w:tcPr>
          <w:p w14:paraId="1586B04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6474BCD5" w14:textId="77777777" w:rsidTr="002936DA">
        <w:tc>
          <w:tcPr>
            <w:tcW w:w="1560" w:type="dxa"/>
          </w:tcPr>
          <w:p w14:paraId="06D73F36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Iron Ore</w:t>
            </w:r>
          </w:p>
        </w:tc>
        <w:tc>
          <w:tcPr>
            <w:tcW w:w="708" w:type="dxa"/>
          </w:tcPr>
          <w:p w14:paraId="0AA0B7FD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2BF0F52" w14:textId="77777777" w:rsidR="00D364CA" w:rsidRPr="003C423A" w:rsidRDefault="00D364CA" w:rsidP="002936DA">
            <w:r w:rsidRPr="005A1994">
              <w:t>Killi Resources</w:t>
            </w:r>
            <w:r>
              <w:t xml:space="preserve"> - </w:t>
            </w:r>
            <w:hyperlink w:anchor="KLILodestoneIronOre814" w:history="1">
              <w:r w:rsidRPr="00A05BD2">
                <w:rPr>
                  <w:rStyle w:val="Hyperlink"/>
                </w:rPr>
                <w:t>$15M Raised for Lodestone Iron Ore Project acquisition and development</w:t>
              </w:r>
            </w:hyperlink>
          </w:p>
        </w:tc>
        <w:tc>
          <w:tcPr>
            <w:tcW w:w="567" w:type="dxa"/>
          </w:tcPr>
          <w:p w14:paraId="06BB8F4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0ACAB27D" w14:textId="77777777" w:rsidTr="002936DA">
        <w:tc>
          <w:tcPr>
            <w:tcW w:w="1560" w:type="dxa"/>
          </w:tcPr>
          <w:p w14:paraId="6D7D24F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Mining Mineral Sands</w:t>
            </w:r>
          </w:p>
        </w:tc>
        <w:tc>
          <w:tcPr>
            <w:tcW w:w="708" w:type="dxa"/>
          </w:tcPr>
          <w:p w14:paraId="750140D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C229D21" w14:textId="77777777" w:rsidR="00D364CA" w:rsidRPr="00D440F4" w:rsidRDefault="00D364CA" w:rsidP="002936DA">
            <w:r w:rsidRPr="00D03992">
              <w:t>Diatreme Resources</w:t>
            </w:r>
            <w:r>
              <w:t xml:space="preserve"> / </w:t>
            </w:r>
            <w:r w:rsidRPr="00D03992">
              <w:t>Sibelco Silica</w:t>
            </w:r>
            <w:r>
              <w:t xml:space="preserve"> - </w:t>
            </w:r>
            <w:hyperlink w:anchor="DRXCapeFlatterySilica814" w:history="1">
              <w:r w:rsidRPr="00D03992">
                <w:rPr>
                  <w:rStyle w:val="Hyperlink"/>
                </w:rPr>
                <w:t>Cape Flattery regional silica assets ownership rationalisatio</w:t>
              </w:r>
              <w:r>
                <w:rPr>
                  <w:rStyle w:val="Hyperlink"/>
                </w:rPr>
                <w:t>n completed</w:t>
              </w:r>
            </w:hyperlink>
          </w:p>
        </w:tc>
        <w:tc>
          <w:tcPr>
            <w:tcW w:w="567" w:type="dxa"/>
          </w:tcPr>
          <w:p w14:paraId="66F2C70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1D6035" w14:paraId="11AFF488" w14:textId="77777777" w:rsidTr="002936DA">
        <w:tc>
          <w:tcPr>
            <w:tcW w:w="1560" w:type="dxa"/>
          </w:tcPr>
          <w:p w14:paraId="1D2E0F73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708" w:type="dxa"/>
          </w:tcPr>
          <w:p w14:paraId="0B135E6F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11A8FE3" w14:textId="77777777" w:rsidR="00D364CA" w:rsidRPr="001A38A4" w:rsidRDefault="00D364CA" w:rsidP="002936DA">
            <w:r>
              <w:t xml:space="preserve">Ports North - </w:t>
            </w:r>
            <w:hyperlink w:anchor="PortsNorthCairnsPort814" w:history="1">
              <w:r w:rsidRPr="00950932">
                <w:rPr>
                  <w:rStyle w:val="Hyperlink"/>
                </w:rPr>
                <w:t>Cairns Common User Facility EoI for private sector participation</w:t>
              </w:r>
            </w:hyperlink>
          </w:p>
        </w:tc>
        <w:tc>
          <w:tcPr>
            <w:tcW w:w="567" w:type="dxa"/>
          </w:tcPr>
          <w:p w14:paraId="730E967B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14:paraId="709C05CE" w14:textId="77777777" w:rsidTr="002936DA">
        <w:tc>
          <w:tcPr>
            <w:tcW w:w="1560" w:type="dxa"/>
          </w:tcPr>
          <w:p w14:paraId="2644D090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708" w:type="dxa"/>
          </w:tcPr>
          <w:p w14:paraId="3901DEE8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7D145C5" w14:textId="77777777" w:rsidR="00D364CA" w:rsidRPr="007818B2" w:rsidRDefault="00D364CA" w:rsidP="002936DA">
            <w:r>
              <w:t xml:space="preserve">MGN Civil - </w:t>
            </w:r>
            <w:hyperlink w:anchor="MGNGeraldtonBreakwater814" w:history="1">
              <w:r w:rsidRPr="00745B10">
                <w:rPr>
                  <w:rStyle w:val="Hyperlink"/>
                </w:rPr>
                <w:t>Geraldton Port Surge Protection Breakwater construction contract</w:t>
              </w:r>
            </w:hyperlink>
          </w:p>
        </w:tc>
        <w:tc>
          <w:tcPr>
            <w:tcW w:w="567" w:type="dxa"/>
          </w:tcPr>
          <w:p w14:paraId="526E681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D440F4" w14:paraId="6291D1BC" w14:textId="77777777" w:rsidTr="002936DA">
        <w:tc>
          <w:tcPr>
            <w:tcW w:w="1560" w:type="dxa"/>
          </w:tcPr>
          <w:p w14:paraId="2C97ACAB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Water</w:t>
            </w:r>
          </w:p>
        </w:tc>
        <w:tc>
          <w:tcPr>
            <w:tcW w:w="708" w:type="dxa"/>
          </w:tcPr>
          <w:p w14:paraId="51C7E746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D004962" w14:textId="77777777" w:rsidR="00D364CA" w:rsidRPr="00CB6BBC" w:rsidRDefault="00D364CA" w:rsidP="002936DA">
            <w:r w:rsidRPr="00B74D7E">
              <w:t>Queensland Government</w:t>
            </w:r>
            <w:r>
              <w:t xml:space="preserve"> - </w:t>
            </w:r>
            <w:hyperlink w:anchor="QLDGovEmuWater814" w:history="1">
              <w:r w:rsidRPr="00B74D7E">
                <w:rPr>
                  <w:rStyle w:val="Hyperlink"/>
                </w:rPr>
                <w:t xml:space="preserve">$3M </w:t>
              </w:r>
              <w:r>
                <w:rPr>
                  <w:rStyle w:val="Hyperlink"/>
                </w:rPr>
                <w:t xml:space="preserve">on offer </w:t>
              </w:r>
              <w:r w:rsidRPr="00B74D7E">
                <w:rPr>
                  <w:rStyle w:val="Hyperlink"/>
                </w:rPr>
                <w:t xml:space="preserve">to advance </w:t>
              </w:r>
              <w:r>
                <w:rPr>
                  <w:rStyle w:val="Hyperlink"/>
                </w:rPr>
                <w:t xml:space="preserve">assessment of plans </w:t>
              </w:r>
              <w:r w:rsidRPr="00B74D7E">
                <w:rPr>
                  <w:rStyle w:val="Hyperlink"/>
                </w:rPr>
                <w:t>for Emu Swamp Dam</w:t>
              </w:r>
            </w:hyperlink>
          </w:p>
        </w:tc>
        <w:tc>
          <w:tcPr>
            <w:tcW w:w="567" w:type="dxa"/>
          </w:tcPr>
          <w:p w14:paraId="0F0C3675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CD5958" w14:paraId="022056AC" w14:textId="77777777" w:rsidTr="002936DA">
        <w:tc>
          <w:tcPr>
            <w:tcW w:w="1560" w:type="dxa"/>
          </w:tcPr>
          <w:p w14:paraId="0F281216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Water</w:t>
            </w:r>
          </w:p>
        </w:tc>
        <w:tc>
          <w:tcPr>
            <w:tcW w:w="708" w:type="dxa"/>
          </w:tcPr>
          <w:p w14:paraId="0F4A81FA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8691F33" w14:textId="77777777" w:rsidR="00D364CA" w:rsidRPr="00CD5958" w:rsidRDefault="00D364CA" w:rsidP="002936DA">
            <w:r w:rsidRPr="00CD5958">
              <w:t xml:space="preserve">Greater Western Water - </w:t>
            </w:r>
            <w:hyperlink w:anchor="GWWMeltonRecycled2Water814" w:history="1">
              <w:r w:rsidRPr="00CD5958">
                <w:rPr>
                  <w:rStyle w:val="Hyperlink"/>
                </w:rPr>
                <w:t>$70M Melton Recycled Water Plant Phase 2 contract</w:t>
              </w:r>
            </w:hyperlink>
          </w:p>
        </w:tc>
        <w:tc>
          <w:tcPr>
            <w:tcW w:w="567" w:type="dxa"/>
          </w:tcPr>
          <w:p w14:paraId="33DEB707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  <w:tr w:rsidR="00D364CA" w:rsidRPr="00D440F4" w14:paraId="7CC7B18A" w14:textId="77777777" w:rsidTr="002936DA">
        <w:tc>
          <w:tcPr>
            <w:tcW w:w="1560" w:type="dxa"/>
          </w:tcPr>
          <w:p w14:paraId="2DA9B0C5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Water</w:t>
            </w:r>
          </w:p>
        </w:tc>
        <w:tc>
          <w:tcPr>
            <w:tcW w:w="708" w:type="dxa"/>
          </w:tcPr>
          <w:p w14:paraId="61EF3674" w14:textId="77777777" w:rsidR="00D364CA" w:rsidRPr="00D1191E" w:rsidRDefault="00D364CA" w:rsidP="002936DA">
            <w:pPr>
              <w:rPr>
                <w:color w:val="000000"/>
                <w:sz w:val="16"/>
                <w:szCs w:val="16"/>
              </w:rPr>
            </w:pPr>
            <w:r w:rsidRPr="00D1191E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108FC86" w14:textId="77777777" w:rsidR="00D364CA" w:rsidRPr="00D761EC" w:rsidRDefault="00D364CA" w:rsidP="002936DA">
            <w:r w:rsidRPr="00E0173F">
              <w:t>Greater Western Water</w:t>
            </w:r>
            <w:r>
              <w:t xml:space="preserve"> – </w:t>
            </w:r>
            <w:hyperlink w:anchor="GWWAWSWater814" w:history="1">
              <w:r w:rsidRPr="00757A2D">
                <w:rPr>
                  <w:rStyle w:val="Hyperlink"/>
                </w:rPr>
                <w:t>AWS Western Melbourne Data Centre water supply contract</w:t>
              </w:r>
            </w:hyperlink>
          </w:p>
        </w:tc>
        <w:tc>
          <w:tcPr>
            <w:tcW w:w="567" w:type="dxa"/>
          </w:tcPr>
          <w:p w14:paraId="40CC683D" w14:textId="77777777" w:rsidR="00D364CA" w:rsidRPr="00D1191E" w:rsidRDefault="00D364CA" w:rsidP="002936DA">
            <w:pPr>
              <w:rPr>
                <w:sz w:val="16"/>
                <w:szCs w:val="16"/>
              </w:rPr>
            </w:pPr>
            <w:r w:rsidRPr="00D1191E">
              <w:rPr>
                <w:color w:val="000000"/>
                <w:sz w:val="16"/>
                <w:szCs w:val="16"/>
              </w:rPr>
              <w:t>814</w:t>
            </w:r>
          </w:p>
        </w:tc>
      </w:tr>
    </w:tbl>
    <w:p w14:paraId="13F302FB" w14:textId="77777777" w:rsidR="00A05D8C" w:rsidRDefault="00A05D8C" w:rsidP="00A05D8C"/>
    <w:p w14:paraId="300786CB" w14:textId="4F89FD95" w:rsidR="00BD0AB7" w:rsidRDefault="00BD0AB7" w:rsidP="00BD0AB7">
      <w:pPr>
        <w:rPr>
          <w:color w:val="000000"/>
        </w:rPr>
      </w:pPr>
    </w:p>
    <w:p w14:paraId="2BCAEABF" w14:textId="77777777" w:rsidR="00BD0AB7" w:rsidRPr="00DF2CDB" w:rsidRDefault="00BD0AB7" w:rsidP="00BD0AB7">
      <w:pPr>
        <w:pStyle w:val="Heading2"/>
        <w:jc w:val="center"/>
      </w:pPr>
      <w:bookmarkStart w:id="2" w:name="_Toc216197133"/>
      <w:bookmarkStart w:id="3" w:name="_Toc216974508"/>
      <w:bookmarkStart w:id="4" w:name="_Toc219739497"/>
      <w:bookmarkStart w:id="5" w:name="_Toc220675297"/>
      <w:bookmarkStart w:id="6" w:name="_Toc221553407"/>
      <w:bookmarkStart w:id="7" w:name="_Toc222427926"/>
      <w:bookmarkStart w:id="8" w:name="_Toc223110589"/>
      <w:bookmarkStart w:id="9" w:name="_Toc224925680"/>
      <w:bookmarkStart w:id="10" w:name="_Toc225788488"/>
      <w:bookmarkStart w:id="11" w:name="_Toc226992609"/>
      <w:bookmarkStart w:id="12" w:name="_Toc227686095"/>
      <w:bookmarkStart w:id="13" w:name="_Toc228463508"/>
      <w:bookmarkStart w:id="14" w:name="_Toc229414553"/>
      <w:bookmarkStart w:id="15" w:name="_Toc230192086"/>
      <w:bookmarkStart w:id="16" w:name="_Toc230971485"/>
      <w:bookmarkStart w:id="17" w:name="_Toc231955045"/>
      <w:bookmarkStart w:id="18" w:name="_Toc232786840"/>
      <w:r w:rsidRPr="00DF2CDB">
        <w:rPr>
          <w:b w:val="0"/>
        </w:rPr>
        <w:t>Subscription Enquiries: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29C626D" w14:textId="77777777" w:rsidR="00BD0AB7" w:rsidRPr="00DF2CDB" w:rsidRDefault="00BD0AB7" w:rsidP="00BD0AB7">
      <w:pPr>
        <w:pStyle w:val="Heading4"/>
      </w:pPr>
      <w:r w:rsidRPr="00DF2CDB">
        <w:t>KHA Publishing</w:t>
      </w:r>
    </w:p>
    <w:p w14:paraId="6478BC8C" w14:textId="77777777" w:rsidR="00BD0AB7" w:rsidRPr="00DF2CDB" w:rsidRDefault="00BD0AB7" w:rsidP="00BD0AB7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06E6359B" w14:textId="77777777" w:rsidR="00BD0AB7" w:rsidRPr="00DF2CDB" w:rsidRDefault="00BD0AB7" w:rsidP="00BD0AB7">
      <w:pPr>
        <w:pStyle w:val="Heading6"/>
      </w:pPr>
      <w:r w:rsidRPr="00DF2CDB">
        <w:t>Postal Address:</w:t>
      </w:r>
    </w:p>
    <w:p w14:paraId="48A3409E" w14:textId="77777777" w:rsidR="00BD0AB7" w:rsidRPr="00DF2CDB" w:rsidRDefault="00BD0AB7" w:rsidP="00BD0AB7">
      <w:pPr>
        <w:pStyle w:val="Heading6"/>
      </w:pPr>
      <w:r w:rsidRPr="00DF2CDB">
        <w:t>P.O. Box 325</w:t>
      </w:r>
    </w:p>
    <w:p w14:paraId="39F2C7EA" w14:textId="77777777" w:rsidR="00BD0AB7" w:rsidRPr="00DF2CDB" w:rsidRDefault="00BD0AB7" w:rsidP="00BD0AB7">
      <w:pPr>
        <w:pStyle w:val="Heading6"/>
      </w:pPr>
      <w:r w:rsidRPr="00DF2CDB">
        <w:t>BLAXLAND NSW 2774</w:t>
      </w:r>
    </w:p>
    <w:p w14:paraId="31EC1FAB" w14:textId="77777777" w:rsidR="00BD0AB7" w:rsidRPr="00DF2CDB" w:rsidRDefault="00BD0AB7" w:rsidP="00BD0AB7"/>
    <w:p w14:paraId="4A87BDC9" w14:textId="77777777" w:rsidR="00BD0AB7" w:rsidRPr="00DF2CDB" w:rsidRDefault="00BD0AB7" w:rsidP="00BD0AB7">
      <w:pPr>
        <w:pStyle w:val="Heading2"/>
      </w:pPr>
      <w:bookmarkStart w:id="19" w:name="_Toc164614915"/>
      <w:bookmarkStart w:id="20" w:name="_Toc3198547"/>
      <w:bookmarkStart w:id="21" w:name="_Toc66288464"/>
      <w:bookmarkStart w:id="22" w:name="_Toc67070578"/>
      <w:bookmarkStart w:id="23" w:name="_Toc68017409"/>
      <w:bookmarkStart w:id="24" w:name="_Toc68881978"/>
      <w:bookmarkStart w:id="25" w:name="_Toc69829403"/>
      <w:bookmarkStart w:id="26" w:name="_Toc70695215"/>
      <w:bookmarkStart w:id="27" w:name="_Toc71558254"/>
      <w:bookmarkStart w:id="28" w:name="_Toc72420020"/>
      <w:bookmarkStart w:id="29" w:name="_Toc73373814"/>
      <w:bookmarkStart w:id="30" w:name="_Toc74241882"/>
      <w:bookmarkStart w:id="31" w:name="_Toc75188073"/>
      <w:bookmarkStart w:id="32" w:name="_Toc75966569"/>
      <w:bookmarkStart w:id="33" w:name="_Toc76744190"/>
      <w:bookmarkStart w:id="34" w:name="_Toc77609346"/>
      <w:bookmarkStart w:id="35" w:name="_Toc78559387"/>
      <w:bookmarkStart w:id="36" w:name="_Toc79511633"/>
      <w:bookmarkStart w:id="37" w:name="_Toc80372173"/>
      <w:bookmarkStart w:id="38" w:name="_Toc81237287"/>
      <w:bookmarkStart w:id="39" w:name="_Toc82183411"/>
      <w:bookmarkStart w:id="40" w:name="_Toc83049908"/>
      <w:bookmarkStart w:id="41" w:name="_Toc83914829"/>
      <w:bookmarkStart w:id="42" w:name="_Toc84606435"/>
      <w:bookmarkStart w:id="43" w:name="_Toc85641878"/>
      <w:bookmarkStart w:id="44" w:name="_Toc86420265"/>
      <w:bookmarkStart w:id="45" w:name="_Toc87372842"/>
      <w:bookmarkStart w:id="46" w:name="_Toc88236386"/>
      <w:bookmarkStart w:id="47" w:name="_Toc89100263"/>
      <w:bookmarkStart w:id="48" w:name="_Toc90049382"/>
      <w:bookmarkStart w:id="49" w:name="_Toc90916051"/>
      <w:bookmarkStart w:id="50" w:name="_Toc92204058"/>
      <w:bookmarkStart w:id="51" w:name="_Toc93072986"/>
      <w:bookmarkStart w:id="52" w:name="_Toc94196071"/>
      <w:bookmarkStart w:id="53" w:name="_Toc95233527"/>
      <w:bookmarkStart w:id="54" w:name="_Toc96101780"/>
      <w:bookmarkStart w:id="55" w:name="_Toc96963113"/>
      <w:bookmarkStart w:id="56" w:name="_Toc97825672"/>
      <w:bookmarkStart w:id="57" w:name="_Toc98517781"/>
      <w:bookmarkStart w:id="58" w:name="_Toc99380591"/>
      <w:bookmarkStart w:id="59" w:name="_Toc104206757"/>
      <w:bookmarkStart w:id="60" w:name="_Toc104907433"/>
      <w:bookmarkStart w:id="61" w:name="_Toc105772586"/>
      <w:bookmarkStart w:id="62" w:name="_Toc106639305"/>
      <w:bookmarkStart w:id="63" w:name="_Toc107502073"/>
      <w:bookmarkStart w:id="64" w:name="_Toc108191635"/>
      <w:bookmarkStart w:id="65" w:name="_Toc109059131"/>
      <w:bookmarkStart w:id="66" w:name="_Toc110006442"/>
      <w:bookmarkStart w:id="67" w:name="_Toc111044204"/>
      <w:bookmarkStart w:id="68" w:name="_Toc111812205"/>
      <w:bookmarkStart w:id="69" w:name="_Toc112771553"/>
      <w:bookmarkStart w:id="70" w:name="_Toc113638470"/>
      <w:bookmarkStart w:id="71" w:name="_Toc114587133"/>
      <w:bookmarkStart w:id="72" w:name="_Toc115452267"/>
      <w:bookmarkStart w:id="73" w:name="_Toc116317197"/>
      <w:bookmarkStart w:id="74" w:name="_Toc117179412"/>
      <w:bookmarkStart w:id="75" w:name="_Toc118128007"/>
      <w:bookmarkStart w:id="76" w:name="_Toc118992817"/>
      <w:bookmarkStart w:id="77" w:name="_Toc119684347"/>
      <w:bookmarkStart w:id="78" w:name="_Toc120549323"/>
      <w:bookmarkStart w:id="79" w:name="_Toc121414071"/>
      <w:bookmarkStart w:id="80" w:name="_Toc122361601"/>
      <w:bookmarkStart w:id="81" w:name="_Toc123831621"/>
      <w:bookmarkStart w:id="82" w:name="_Toc124781789"/>
      <w:bookmarkStart w:id="83" w:name="_Toc125730393"/>
      <w:bookmarkStart w:id="84" w:name="_Toc126685971"/>
      <w:bookmarkStart w:id="85" w:name="_Toc127546827"/>
      <w:bookmarkStart w:id="86" w:name="_Toc128412204"/>
      <w:bookmarkStart w:id="87" w:name="_Toc129359840"/>
      <w:bookmarkStart w:id="88" w:name="_Toc130224928"/>
      <w:bookmarkStart w:id="89" w:name="_Toc131088301"/>
      <w:bookmarkStart w:id="90" w:name="_Toc131692348"/>
      <w:bookmarkStart w:id="91" w:name="_Toc132730183"/>
      <w:bookmarkStart w:id="92" w:name="_Toc133594259"/>
      <w:bookmarkStart w:id="93" w:name="_Toc134458070"/>
      <w:bookmarkStart w:id="94" w:name="_Toc135409553"/>
      <w:bookmarkStart w:id="95" w:name="_Toc136272156"/>
      <w:bookmarkStart w:id="96" w:name="_Toc137223055"/>
      <w:bookmarkStart w:id="97" w:name="_Toc138085337"/>
      <w:bookmarkStart w:id="98" w:name="_Toc138950659"/>
      <w:bookmarkStart w:id="99" w:name="_Toc139900772"/>
      <w:bookmarkStart w:id="100" w:name="_Toc140766491"/>
      <w:bookmarkStart w:id="101" w:name="_Toc141717033"/>
      <w:bookmarkStart w:id="102" w:name="_Toc142579119"/>
      <w:bookmarkStart w:id="103" w:name="_Toc143271601"/>
      <w:bookmarkStart w:id="104" w:name="_Toc144135609"/>
      <w:bookmarkStart w:id="105" w:name="_Toc145082752"/>
      <w:bookmarkStart w:id="106" w:name="_Toc146123790"/>
      <w:bookmarkStart w:id="107" w:name="_Toc146900253"/>
      <w:bookmarkStart w:id="108" w:name="_Toc147765212"/>
      <w:bookmarkStart w:id="109" w:name="_Toc148628664"/>
      <w:bookmarkStart w:id="110" w:name="_Toc149581506"/>
      <w:bookmarkStart w:id="111" w:name="_Toc150527930"/>
      <w:bookmarkStart w:id="112" w:name="_Toc151393454"/>
      <w:bookmarkStart w:id="113" w:name="_Toc153207922"/>
      <w:bookmarkStart w:id="114" w:name="_Toc153984867"/>
      <w:bookmarkStart w:id="115" w:name="_Toc155607863"/>
      <w:bookmarkStart w:id="116" w:name="_Toc156577555"/>
      <w:bookmarkStart w:id="117" w:name="_Toc157441392"/>
      <w:bookmarkStart w:id="118" w:name="_Toc158304241"/>
      <w:bookmarkStart w:id="119" w:name="_Toc159256198"/>
      <w:bookmarkStart w:id="120" w:name="_Toc160114935"/>
      <w:bookmarkStart w:id="121" w:name="_Toc160810652"/>
      <w:bookmarkStart w:id="122" w:name="_Toc161675532"/>
      <w:bookmarkStart w:id="123" w:name="_Toc162452350"/>
      <w:bookmarkStart w:id="124" w:name="_Toc163487940"/>
      <w:bookmarkStart w:id="125" w:name="_Toc164440720"/>
      <w:bookmarkStart w:id="126" w:name="_Toc165363818"/>
      <w:bookmarkStart w:id="127" w:name="_Toc166253649"/>
      <w:bookmarkStart w:id="128" w:name="_Toc167118670"/>
      <w:bookmarkStart w:id="129" w:name="_Toc168060320"/>
      <w:bookmarkStart w:id="130" w:name="_Toc168932197"/>
      <w:bookmarkStart w:id="131" w:name="_Toc169709854"/>
      <w:bookmarkStart w:id="132" w:name="_Toc170466324"/>
      <w:bookmarkStart w:id="133" w:name="_Toc171352002"/>
      <w:bookmarkStart w:id="134" w:name="_Toc172303988"/>
      <w:bookmarkStart w:id="135" w:name="_Toc173254265"/>
      <w:bookmarkStart w:id="136" w:name="_Toc174117841"/>
      <w:bookmarkStart w:id="137" w:name="_Toc175068783"/>
      <w:bookmarkStart w:id="138" w:name="_Toc175930800"/>
      <w:bookmarkStart w:id="139" w:name="_Toc176796700"/>
      <w:bookmarkStart w:id="140" w:name="_Toc177745772"/>
      <w:bookmarkStart w:id="141" w:name="_Toc178610681"/>
      <w:bookmarkStart w:id="142" w:name="_Toc179475588"/>
      <w:bookmarkStart w:id="143" w:name="_Toc180489055"/>
      <w:bookmarkStart w:id="144" w:name="_Toc181286993"/>
      <w:bookmarkStart w:id="145" w:name="_Toc181980403"/>
      <w:bookmarkStart w:id="146" w:name="_Toc182844607"/>
      <w:bookmarkStart w:id="147" w:name="_Toc183795331"/>
      <w:bookmarkStart w:id="148" w:name="_Toc184657872"/>
      <w:bookmarkStart w:id="149" w:name="_Toc187055445"/>
      <w:bookmarkStart w:id="150" w:name="_Toc188027624"/>
      <w:bookmarkStart w:id="151" w:name="_Toc189238902"/>
      <w:bookmarkStart w:id="152" w:name="_Toc190101002"/>
      <w:bookmarkStart w:id="153" w:name="_Toc191657191"/>
      <w:bookmarkStart w:id="154" w:name="_Toc192521368"/>
      <w:bookmarkStart w:id="155" w:name="_Toc193384632"/>
      <w:bookmarkStart w:id="156" w:name="_Toc194078895"/>
      <w:bookmarkStart w:id="157" w:name="_Toc194940271"/>
      <w:bookmarkStart w:id="158" w:name="_Toc196148944"/>
      <w:bookmarkStart w:id="159" w:name="_Toc196930111"/>
      <w:bookmarkStart w:id="160" w:name="_Toc197706237"/>
      <w:bookmarkStart w:id="161" w:name="_Toc198741765"/>
      <w:bookmarkStart w:id="162" w:name="_Toc199523167"/>
      <w:bookmarkStart w:id="163" w:name="_Toc200470566"/>
      <w:bookmarkStart w:id="164" w:name="_Toc201335316"/>
      <w:bookmarkStart w:id="165" w:name="_Toc202200178"/>
      <w:bookmarkStart w:id="166" w:name="_Toc203064232"/>
      <w:bookmarkStart w:id="167" w:name="_Toc203997371"/>
      <w:bookmarkStart w:id="168" w:name="_Toc204877566"/>
      <w:bookmarkStart w:id="169" w:name="_Toc205568918"/>
      <w:bookmarkStart w:id="170" w:name="_Toc206520858"/>
      <w:bookmarkStart w:id="171" w:name="_Toc207386339"/>
      <w:bookmarkStart w:id="172" w:name="_Toc208337097"/>
      <w:bookmarkStart w:id="173" w:name="_Toc209200767"/>
      <w:bookmarkStart w:id="174" w:name="_Toc210149314"/>
      <w:bookmarkStart w:id="175" w:name="_Toc211014647"/>
      <w:bookmarkStart w:id="176" w:name="_Toc211933731"/>
      <w:bookmarkStart w:id="177" w:name="_Toc212828290"/>
      <w:bookmarkStart w:id="178" w:name="_Toc213689694"/>
      <w:bookmarkStart w:id="179" w:name="_Toc214555394"/>
      <w:bookmarkStart w:id="180" w:name="_Toc215248956"/>
      <w:bookmarkStart w:id="181" w:name="_Toc216197134"/>
      <w:bookmarkStart w:id="182" w:name="_Toc216974509"/>
      <w:bookmarkStart w:id="183" w:name="_Toc219739498"/>
      <w:bookmarkStart w:id="184" w:name="_Toc220675298"/>
      <w:bookmarkStart w:id="185" w:name="_Toc221553408"/>
      <w:bookmarkStart w:id="186" w:name="_Toc222427927"/>
      <w:bookmarkStart w:id="187" w:name="_Toc223110590"/>
      <w:bookmarkStart w:id="188" w:name="_Toc224925681"/>
      <w:bookmarkStart w:id="189" w:name="_Toc225788489"/>
      <w:bookmarkStart w:id="190" w:name="_Toc226992610"/>
      <w:bookmarkStart w:id="191" w:name="_Toc227686096"/>
      <w:bookmarkStart w:id="192" w:name="_Toc228463509"/>
      <w:bookmarkStart w:id="193" w:name="_Toc229414554"/>
      <w:bookmarkStart w:id="194" w:name="_Toc230192087"/>
      <w:bookmarkStart w:id="195" w:name="_Toc230971486"/>
      <w:bookmarkStart w:id="196" w:name="_Toc231955046"/>
      <w:bookmarkStart w:id="197" w:name="_Toc232786841"/>
      <w:r w:rsidRPr="00DF2CDB">
        <w:rPr>
          <w:b w:val="0"/>
        </w:rPr>
        <w:t>Disclaimer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rPr>
          <w:b w:val="0"/>
        </w:rPr>
        <w:t>: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5488999E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177A14D3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417D8EA3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08D5CE99" w14:textId="77777777" w:rsidR="00BD0AB7" w:rsidRPr="006301DD" w:rsidRDefault="00BD0AB7" w:rsidP="00BD0AB7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0D636CB9" w14:textId="77777777" w:rsidR="00BD0AB7" w:rsidRDefault="00BD0AB7" w:rsidP="00BD0AB7"/>
    <w:p w14:paraId="3A4E9DF8" w14:textId="77777777" w:rsidR="00BD0AB7" w:rsidRDefault="00BD0AB7" w:rsidP="00BD0AB7"/>
    <w:p w14:paraId="750F05BD" w14:textId="77777777" w:rsidR="00157ED5" w:rsidRDefault="00157ED5"/>
    <w:p w14:paraId="5C5C0AE9" w14:textId="77777777" w:rsidR="002850C3" w:rsidRDefault="002850C3"/>
    <w:sectPr w:rsidR="002850C3" w:rsidSect="00D364CA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72327F" w15:done="0"/>
  <w15:commentEx w15:paraId="56E167D4" w15:done="0"/>
  <w15:commentEx w15:paraId="2C8568C5" w15:done="0"/>
  <w15:commentEx w15:paraId="15111952" w15:done="0"/>
  <w15:commentEx w15:paraId="0E066AB6" w15:done="0"/>
  <w15:commentEx w15:paraId="7181BD09" w15:done="0"/>
  <w15:commentEx w15:paraId="52C80957" w15:done="0"/>
  <w15:commentEx w15:paraId="6F397420" w15:done="0"/>
  <w15:commentEx w15:paraId="0A28DEAC" w15:done="0"/>
  <w15:commentEx w15:paraId="095CA018" w15:done="0"/>
  <w15:commentEx w15:paraId="41765FC2" w15:done="0"/>
  <w15:commentEx w15:paraId="03BE66FF" w15:done="0"/>
  <w15:commentEx w15:paraId="6051B7B5" w15:done="0"/>
  <w15:commentEx w15:paraId="43928B1D" w15:done="0"/>
  <w15:commentEx w15:paraId="1EDF1014" w15:done="0"/>
  <w15:commentEx w15:paraId="3ECCBC8E" w15:done="0"/>
  <w15:commentEx w15:paraId="4F6A6F26" w15:done="0"/>
  <w15:commentEx w15:paraId="198831A3" w15:done="0"/>
  <w15:commentEx w15:paraId="383BBD25" w15:done="0"/>
  <w15:commentEx w15:paraId="70B32C23" w15:done="0"/>
  <w15:commentEx w15:paraId="78684446" w15:done="0"/>
  <w15:commentEx w15:paraId="6574BDBF" w15:done="0"/>
  <w15:commentEx w15:paraId="4060A84E" w15:done="0"/>
  <w15:commentEx w15:paraId="0EF4A684" w15:done="0"/>
  <w15:commentEx w15:paraId="5AA4C7C7" w15:done="0"/>
  <w15:commentEx w15:paraId="273DE0CB" w15:done="0"/>
  <w15:commentEx w15:paraId="0BE5A07E" w15:done="0"/>
  <w15:commentEx w15:paraId="70CD1B87" w15:done="0"/>
  <w15:commentEx w15:paraId="7C4FEF5B" w15:done="0"/>
  <w15:commentEx w15:paraId="2E55710D" w15:done="0"/>
  <w15:commentEx w15:paraId="64A7F8EF" w15:done="0"/>
  <w15:commentEx w15:paraId="075B114B" w15:done="0"/>
  <w15:commentEx w15:paraId="0762DE83" w15:done="0"/>
  <w15:commentEx w15:paraId="243B9C0E" w15:done="0"/>
  <w15:commentEx w15:paraId="2E79935D" w15:done="0"/>
  <w15:commentEx w15:paraId="09171E32" w15:done="0"/>
  <w15:commentEx w15:paraId="0A291CD9" w15:done="0"/>
  <w15:commentEx w15:paraId="63C821DF" w15:done="0"/>
  <w15:commentEx w15:paraId="1CF995DA" w15:done="0"/>
  <w15:commentEx w15:paraId="19DFAAEB" w15:done="0"/>
  <w15:commentEx w15:paraId="5AFF8150" w15:done="0"/>
  <w15:commentEx w15:paraId="74E811FD" w15:done="0"/>
  <w15:commentEx w15:paraId="0607079B" w15:done="0"/>
  <w15:commentEx w15:paraId="56BB7FFA" w15:done="0"/>
  <w15:commentEx w15:paraId="0BDBE400" w15:done="0"/>
  <w15:commentEx w15:paraId="234BBC1B" w15:done="0"/>
  <w15:commentEx w15:paraId="54D5473D" w15:done="0"/>
  <w15:commentEx w15:paraId="151AE2C7" w15:done="0"/>
  <w15:commentEx w15:paraId="7A2DF1D1" w15:done="0"/>
  <w15:commentEx w15:paraId="79B6A639" w15:done="0"/>
  <w15:commentEx w15:paraId="6F13DCBA" w15:done="0"/>
  <w15:commentEx w15:paraId="35EFCB36" w15:done="0"/>
  <w15:commentEx w15:paraId="40DFB982" w15:done="0"/>
  <w15:commentEx w15:paraId="47AEB33D" w15:done="0"/>
  <w15:commentEx w15:paraId="4A4A1F2E" w15:done="0"/>
  <w15:commentEx w15:paraId="3D7E24FA" w15:done="0"/>
  <w15:commentEx w15:paraId="311B3DDD" w15:done="0"/>
  <w15:commentEx w15:paraId="7D2104F3" w15:done="0"/>
  <w15:commentEx w15:paraId="76C7CAEC" w15:done="0"/>
  <w15:commentEx w15:paraId="4EAD094F" w15:done="0"/>
  <w15:commentEx w15:paraId="410298C0" w15:done="0"/>
  <w15:commentEx w15:paraId="2C01EB0A" w15:done="0"/>
  <w15:commentEx w15:paraId="7363C944" w15:done="0"/>
  <w15:commentEx w15:paraId="759BE4FD" w15:done="0"/>
  <w15:commentEx w15:paraId="2E64584F" w15:done="0"/>
  <w15:commentEx w15:paraId="5A9C9668" w15:done="0"/>
  <w15:commentEx w15:paraId="243DD611" w15:done="0"/>
  <w15:commentEx w15:paraId="5EF0D815" w15:done="0"/>
  <w15:commentEx w15:paraId="5A869616" w15:done="0"/>
  <w15:commentEx w15:paraId="0876D9C8" w15:done="0"/>
  <w15:commentEx w15:paraId="327AB60C" w15:done="0"/>
  <w15:commentEx w15:paraId="41D55997" w15:done="0"/>
  <w15:commentEx w15:paraId="30DABB8A" w15:done="0"/>
  <w15:commentEx w15:paraId="52597420" w15:done="0"/>
  <w15:commentEx w15:paraId="14C62EC3" w15:done="0"/>
  <w15:commentEx w15:paraId="3DEE10DE" w15:done="0"/>
  <w15:commentEx w15:paraId="7109DF59" w15:done="0"/>
  <w15:commentEx w15:paraId="39AAE5E0" w15:done="0"/>
  <w15:commentEx w15:paraId="6C41A7AD" w15:done="0"/>
  <w15:commentEx w15:paraId="4DCB1867" w15:done="0"/>
  <w15:commentEx w15:paraId="168619F3" w15:done="0"/>
  <w15:commentEx w15:paraId="319E44D0" w15:done="0"/>
  <w15:commentEx w15:paraId="1FC2A89F" w15:done="0"/>
  <w15:commentEx w15:paraId="09CB9310" w15:done="0"/>
  <w15:commentEx w15:paraId="56F225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72327F" w16cid:durableId="11AE43F5"/>
  <w16cid:commentId w16cid:paraId="56E167D4" w16cid:durableId="31E87CD4"/>
  <w16cid:commentId w16cid:paraId="2C8568C5" w16cid:durableId="4448877E"/>
  <w16cid:commentId w16cid:paraId="15111952" w16cid:durableId="3CCCDA4A"/>
  <w16cid:commentId w16cid:paraId="0E066AB6" w16cid:durableId="7D3C5731"/>
  <w16cid:commentId w16cid:paraId="7181BD09" w16cid:durableId="156E0D37"/>
  <w16cid:commentId w16cid:paraId="52C80957" w16cid:durableId="03413A63"/>
  <w16cid:commentId w16cid:paraId="6F397420" w16cid:durableId="09389380"/>
  <w16cid:commentId w16cid:paraId="0A28DEAC" w16cid:durableId="23A0E933"/>
  <w16cid:commentId w16cid:paraId="095CA018" w16cid:durableId="3E5CABD3"/>
  <w16cid:commentId w16cid:paraId="41765FC2" w16cid:durableId="2D888E75"/>
  <w16cid:commentId w16cid:paraId="03BE66FF" w16cid:durableId="14A9214D"/>
  <w16cid:commentId w16cid:paraId="6051B7B5" w16cid:durableId="51EDC709"/>
  <w16cid:commentId w16cid:paraId="43928B1D" w16cid:durableId="70410405"/>
  <w16cid:commentId w16cid:paraId="1EDF1014" w16cid:durableId="25DFE549"/>
  <w16cid:commentId w16cid:paraId="3ECCBC8E" w16cid:durableId="31495478"/>
  <w16cid:commentId w16cid:paraId="4F6A6F26" w16cid:durableId="653C5D8E"/>
  <w16cid:commentId w16cid:paraId="198831A3" w16cid:durableId="3327A8A6"/>
  <w16cid:commentId w16cid:paraId="383BBD25" w16cid:durableId="3E3CE02A"/>
  <w16cid:commentId w16cid:paraId="70B32C23" w16cid:durableId="3F9AA0CC"/>
  <w16cid:commentId w16cid:paraId="78684446" w16cid:durableId="4B012FB6"/>
  <w16cid:commentId w16cid:paraId="6574BDBF" w16cid:durableId="25FD66E0"/>
  <w16cid:commentId w16cid:paraId="4060A84E" w16cid:durableId="196C4AF9"/>
  <w16cid:commentId w16cid:paraId="0EF4A684" w16cid:durableId="6C010A5B"/>
  <w16cid:commentId w16cid:paraId="5AA4C7C7" w16cid:durableId="46620BAC"/>
  <w16cid:commentId w16cid:paraId="273DE0CB" w16cid:durableId="52FD0BA0"/>
  <w16cid:commentId w16cid:paraId="0BE5A07E" w16cid:durableId="1ACF8FA1"/>
  <w16cid:commentId w16cid:paraId="70CD1B87" w16cid:durableId="32533430"/>
  <w16cid:commentId w16cid:paraId="7C4FEF5B" w16cid:durableId="41EEB0F6"/>
  <w16cid:commentId w16cid:paraId="2E55710D" w16cid:durableId="0A21F4C1"/>
  <w16cid:commentId w16cid:paraId="64A7F8EF" w16cid:durableId="5557178A"/>
  <w16cid:commentId w16cid:paraId="075B114B" w16cid:durableId="5D232D50"/>
  <w16cid:commentId w16cid:paraId="0762DE83" w16cid:durableId="6BFD89B1"/>
  <w16cid:commentId w16cid:paraId="243B9C0E" w16cid:durableId="05693CB7"/>
  <w16cid:commentId w16cid:paraId="2E79935D" w16cid:durableId="10EF9DF3"/>
  <w16cid:commentId w16cid:paraId="09171E32" w16cid:durableId="6E1414C9"/>
  <w16cid:commentId w16cid:paraId="0A291CD9" w16cid:durableId="61715C2A"/>
  <w16cid:commentId w16cid:paraId="63C821DF" w16cid:durableId="4A8CC90A"/>
  <w16cid:commentId w16cid:paraId="1CF995DA" w16cid:durableId="7A879081"/>
  <w16cid:commentId w16cid:paraId="19DFAAEB" w16cid:durableId="74E6FCF9"/>
  <w16cid:commentId w16cid:paraId="5AFF8150" w16cid:durableId="4F532A46"/>
  <w16cid:commentId w16cid:paraId="74E811FD" w16cid:durableId="17D785FD"/>
  <w16cid:commentId w16cid:paraId="0607079B" w16cid:durableId="26458613"/>
  <w16cid:commentId w16cid:paraId="56BB7FFA" w16cid:durableId="3CDBD720"/>
  <w16cid:commentId w16cid:paraId="0BDBE400" w16cid:durableId="1D6C182B"/>
  <w16cid:commentId w16cid:paraId="234BBC1B" w16cid:durableId="4D620E40"/>
  <w16cid:commentId w16cid:paraId="54D5473D" w16cid:durableId="614D6700"/>
  <w16cid:commentId w16cid:paraId="151AE2C7" w16cid:durableId="7D15D65E"/>
  <w16cid:commentId w16cid:paraId="7A2DF1D1" w16cid:durableId="2D0E9875"/>
  <w16cid:commentId w16cid:paraId="79B6A639" w16cid:durableId="38D0D466"/>
  <w16cid:commentId w16cid:paraId="6F13DCBA" w16cid:durableId="4DB1A85A"/>
  <w16cid:commentId w16cid:paraId="35EFCB36" w16cid:durableId="2C41FD7F"/>
  <w16cid:commentId w16cid:paraId="40DFB982" w16cid:durableId="6A6F60AF"/>
  <w16cid:commentId w16cid:paraId="47AEB33D" w16cid:durableId="2DF330E1"/>
  <w16cid:commentId w16cid:paraId="4A4A1F2E" w16cid:durableId="6B57CE99"/>
  <w16cid:commentId w16cid:paraId="3D7E24FA" w16cid:durableId="1D5F9E42"/>
  <w16cid:commentId w16cid:paraId="311B3DDD" w16cid:durableId="498B3F46"/>
  <w16cid:commentId w16cid:paraId="7D2104F3" w16cid:durableId="05984A5F"/>
  <w16cid:commentId w16cid:paraId="76C7CAEC" w16cid:durableId="2B3AAEDB"/>
  <w16cid:commentId w16cid:paraId="4EAD094F" w16cid:durableId="0BBB54D0"/>
  <w16cid:commentId w16cid:paraId="410298C0" w16cid:durableId="0CDD2B5C"/>
  <w16cid:commentId w16cid:paraId="2C01EB0A" w16cid:durableId="091DD63F"/>
  <w16cid:commentId w16cid:paraId="7363C944" w16cid:durableId="39D32C3A"/>
  <w16cid:commentId w16cid:paraId="759BE4FD" w16cid:durableId="1D9B4229"/>
  <w16cid:commentId w16cid:paraId="2E64584F" w16cid:durableId="4DC7DA6B"/>
  <w16cid:commentId w16cid:paraId="5A9C9668" w16cid:durableId="5F339CFF"/>
  <w16cid:commentId w16cid:paraId="243DD611" w16cid:durableId="2B464E89"/>
  <w16cid:commentId w16cid:paraId="5EF0D815" w16cid:durableId="676B4647"/>
  <w16cid:commentId w16cid:paraId="5A869616" w16cid:durableId="2FEF0BD2"/>
  <w16cid:commentId w16cid:paraId="0876D9C8" w16cid:durableId="209FBB74"/>
  <w16cid:commentId w16cid:paraId="327AB60C" w16cid:durableId="60683033"/>
  <w16cid:commentId w16cid:paraId="41D55997" w16cid:durableId="7065697A"/>
  <w16cid:commentId w16cid:paraId="30DABB8A" w16cid:durableId="07620035"/>
  <w16cid:commentId w16cid:paraId="52597420" w16cid:durableId="31274A1D"/>
  <w16cid:commentId w16cid:paraId="14C62EC3" w16cid:durableId="2887A45A"/>
  <w16cid:commentId w16cid:paraId="3DEE10DE" w16cid:durableId="6F532C9C"/>
  <w16cid:commentId w16cid:paraId="7109DF59" w16cid:durableId="78A964C3"/>
  <w16cid:commentId w16cid:paraId="39AAE5E0" w16cid:durableId="7C8DCB49"/>
  <w16cid:commentId w16cid:paraId="6C41A7AD" w16cid:durableId="4C8BD437"/>
  <w16cid:commentId w16cid:paraId="4DCB1867" w16cid:durableId="5C16EAD2"/>
  <w16cid:commentId w16cid:paraId="168619F3" w16cid:durableId="01AAFF96"/>
  <w16cid:commentId w16cid:paraId="319E44D0" w16cid:durableId="2C2E6D7C"/>
  <w16cid:commentId w16cid:paraId="1FC2A89F" w16cid:durableId="29B686CF"/>
  <w16cid:commentId w16cid:paraId="09CB9310" w16cid:durableId="713C990C"/>
  <w16cid:commentId w16cid:paraId="56F22531" w16cid:durableId="367CFA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32691" w14:textId="77777777" w:rsidR="00861EBE" w:rsidRDefault="00861EBE">
      <w:r>
        <w:separator/>
      </w:r>
    </w:p>
  </w:endnote>
  <w:endnote w:type="continuationSeparator" w:id="0">
    <w:p w14:paraId="6F1AEF2B" w14:textId="77777777" w:rsidR="00861EBE" w:rsidRDefault="0086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79257" w14:textId="77777777" w:rsidR="00D763B1" w:rsidRDefault="00D763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5C3DC" w14:textId="77777777" w:rsidR="00D763B1" w:rsidRDefault="00D763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F9411" w14:textId="77777777" w:rsidR="00D763B1" w:rsidRDefault="00D763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1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D00E4B" w14:textId="77777777" w:rsidR="00D763B1" w:rsidRDefault="00D76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0610E" w14:textId="77777777" w:rsidR="00861EBE" w:rsidRDefault="00861EBE">
      <w:r>
        <w:separator/>
      </w:r>
    </w:p>
  </w:footnote>
  <w:footnote w:type="continuationSeparator" w:id="0">
    <w:p w14:paraId="4A71C3DF" w14:textId="77777777" w:rsidR="00861EBE" w:rsidRDefault="0086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BFE4C" w14:textId="77777777" w:rsidR="00D763B1" w:rsidRDefault="00D763B1">
    <w:pPr>
      <w:pStyle w:val="Header"/>
      <w:jc w:val="center"/>
      <w:rPr>
        <w:b/>
      </w:rPr>
    </w:pPr>
    <w:r>
      <w:rPr>
        <w:b/>
      </w:rPr>
      <w:t xml:space="preserve">Issue 814 – 19 </w:t>
    </w:r>
    <w:r w:rsidR="00CD5958">
      <w:rPr>
        <w:b/>
      </w:rPr>
      <w:t>June</w:t>
    </w:r>
    <w:r>
      <w:rPr>
        <w:b/>
      </w:rPr>
      <w:t xml:space="preserve"> 2026</w:t>
    </w:r>
  </w:p>
  <w:p w14:paraId="49E770B7" w14:textId="77777777" w:rsidR="00D763B1" w:rsidRDefault="00D763B1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4EDC04C8" w14:textId="77777777" w:rsidR="00D763B1" w:rsidRDefault="00D763B1">
    <w:pPr>
      <w:pStyle w:val="Header"/>
      <w:jc w:val="center"/>
    </w:pPr>
  </w:p>
  <w:p w14:paraId="69B04080" w14:textId="77777777" w:rsidR="00D763B1" w:rsidRDefault="00D763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FD29FF"/>
    <w:multiLevelType w:val="hybridMultilevel"/>
    <w:tmpl w:val="B71CC0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EB5559"/>
    <w:multiLevelType w:val="hybridMultilevel"/>
    <w:tmpl w:val="00C25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752F6"/>
    <w:multiLevelType w:val="hybridMultilevel"/>
    <w:tmpl w:val="FE968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E05B5"/>
    <w:multiLevelType w:val="hybridMultilevel"/>
    <w:tmpl w:val="25BE3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92B50"/>
    <w:multiLevelType w:val="hybridMultilevel"/>
    <w:tmpl w:val="A52C3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E5BB4"/>
    <w:multiLevelType w:val="hybridMultilevel"/>
    <w:tmpl w:val="93FEE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C21B2"/>
    <w:multiLevelType w:val="hybridMultilevel"/>
    <w:tmpl w:val="D00C1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142AC"/>
    <w:multiLevelType w:val="hybridMultilevel"/>
    <w:tmpl w:val="FAA63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C46FA"/>
    <w:multiLevelType w:val="hybridMultilevel"/>
    <w:tmpl w:val="4D9E0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AD6BC"/>
    <w:multiLevelType w:val="hybridMultilevel"/>
    <w:tmpl w:val="09CA82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89008B6"/>
    <w:multiLevelType w:val="hybridMultilevel"/>
    <w:tmpl w:val="AC3AE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F3148"/>
    <w:multiLevelType w:val="hybridMultilevel"/>
    <w:tmpl w:val="AAA4E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C45EA"/>
    <w:multiLevelType w:val="hybridMultilevel"/>
    <w:tmpl w:val="C242E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31E17"/>
    <w:multiLevelType w:val="hybridMultilevel"/>
    <w:tmpl w:val="1BF84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34A1E"/>
    <w:multiLevelType w:val="hybridMultilevel"/>
    <w:tmpl w:val="551CA7F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8A978E6"/>
    <w:multiLevelType w:val="hybridMultilevel"/>
    <w:tmpl w:val="C0CE3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50159"/>
    <w:multiLevelType w:val="hybridMultilevel"/>
    <w:tmpl w:val="E82C9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9071D"/>
    <w:multiLevelType w:val="hybridMultilevel"/>
    <w:tmpl w:val="3BD85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B8793"/>
    <w:multiLevelType w:val="hybridMultilevel"/>
    <w:tmpl w:val="70BC8C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3"/>
  </w:num>
  <w:num w:numId="5">
    <w:abstractNumId w:val="24"/>
  </w:num>
  <w:num w:numId="6">
    <w:abstractNumId w:val="22"/>
  </w:num>
  <w:num w:numId="7">
    <w:abstractNumId w:val="23"/>
  </w:num>
  <w:num w:numId="8">
    <w:abstractNumId w:val="20"/>
  </w:num>
  <w:num w:numId="9">
    <w:abstractNumId w:val="10"/>
  </w:num>
  <w:num w:numId="10">
    <w:abstractNumId w:val="30"/>
  </w:num>
  <w:num w:numId="11">
    <w:abstractNumId w:val="11"/>
  </w:num>
  <w:num w:numId="12">
    <w:abstractNumId w:val="8"/>
  </w:num>
  <w:num w:numId="13">
    <w:abstractNumId w:val="5"/>
  </w:num>
  <w:num w:numId="14">
    <w:abstractNumId w:val="12"/>
  </w:num>
  <w:num w:numId="15">
    <w:abstractNumId w:val="18"/>
  </w:num>
  <w:num w:numId="16">
    <w:abstractNumId w:val="0"/>
  </w:num>
  <w:num w:numId="17">
    <w:abstractNumId w:val="15"/>
  </w:num>
  <w:num w:numId="18">
    <w:abstractNumId w:val="29"/>
  </w:num>
  <w:num w:numId="19">
    <w:abstractNumId w:val="7"/>
  </w:num>
  <w:num w:numId="20">
    <w:abstractNumId w:val="16"/>
  </w:num>
  <w:num w:numId="21">
    <w:abstractNumId w:val="14"/>
  </w:num>
  <w:num w:numId="22">
    <w:abstractNumId w:val="26"/>
  </w:num>
  <w:num w:numId="23">
    <w:abstractNumId w:val="3"/>
  </w:num>
  <w:num w:numId="24">
    <w:abstractNumId w:val="19"/>
  </w:num>
  <w:num w:numId="25">
    <w:abstractNumId w:val="28"/>
  </w:num>
  <w:num w:numId="26">
    <w:abstractNumId w:val="27"/>
  </w:num>
  <w:num w:numId="27">
    <w:abstractNumId w:val="17"/>
  </w:num>
  <w:num w:numId="28">
    <w:abstractNumId w:val="25"/>
  </w:num>
  <w:num w:numId="29">
    <w:abstractNumId w:val="2"/>
  </w:num>
  <w:num w:numId="30">
    <w:abstractNumId w:val="9"/>
  </w:num>
  <w:num w:numId="31">
    <w:abstractNumId w:val="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44E13"/>
    <w:rsid w:val="00157ED5"/>
    <w:rsid w:val="00163B8A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0389F"/>
    <w:rsid w:val="0021543D"/>
    <w:rsid w:val="00217F65"/>
    <w:rsid w:val="00222988"/>
    <w:rsid w:val="0022567F"/>
    <w:rsid w:val="00253786"/>
    <w:rsid w:val="0025447C"/>
    <w:rsid w:val="00282320"/>
    <w:rsid w:val="0028414A"/>
    <w:rsid w:val="002850C3"/>
    <w:rsid w:val="002C1C3C"/>
    <w:rsid w:val="00310524"/>
    <w:rsid w:val="00321BDF"/>
    <w:rsid w:val="003348CA"/>
    <w:rsid w:val="00344DCC"/>
    <w:rsid w:val="00362339"/>
    <w:rsid w:val="003A4142"/>
    <w:rsid w:val="003D76B0"/>
    <w:rsid w:val="00415C4F"/>
    <w:rsid w:val="0041621C"/>
    <w:rsid w:val="00483F7E"/>
    <w:rsid w:val="004D2DF2"/>
    <w:rsid w:val="004F7284"/>
    <w:rsid w:val="005015CF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5F3C3D"/>
    <w:rsid w:val="00652385"/>
    <w:rsid w:val="00697208"/>
    <w:rsid w:val="006A5FA0"/>
    <w:rsid w:val="006B7601"/>
    <w:rsid w:val="006C186D"/>
    <w:rsid w:val="006D5D0D"/>
    <w:rsid w:val="006E0DB3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D0F6F"/>
    <w:rsid w:val="007E0B9E"/>
    <w:rsid w:val="00823473"/>
    <w:rsid w:val="00843BA3"/>
    <w:rsid w:val="0085177C"/>
    <w:rsid w:val="00856038"/>
    <w:rsid w:val="00860CC8"/>
    <w:rsid w:val="00861EBE"/>
    <w:rsid w:val="00897B28"/>
    <w:rsid w:val="008A4E19"/>
    <w:rsid w:val="008E40AF"/>
    <w:rsid w:val="00902124"/>
    <w:rsid w:val="009203FF"/>
    <w:rsid w:val="0093493C"/>
    <w:rsid w:val="0094330B"/>
    <w:rsid w:val="00950B2B"/>
    <w:rsid w:val="0095229C"/>
    <w:rsid w:val="009A2862"/>
    <w:rsid w:val="009A31B0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B191D"/>
    <w:rsid w:val="00AC3890"/>
    <w:rsid w:val="00AC6FBA"/>
    <w:rsid w:val="00AF097B"/>
    <w:rsid w:val="00B34708"/>
    <w:rsid w:val="00B423C7"/>
    <w:rsid w:val="00B4592B"/>
    <w:rsid w:val="00B4639F"/>
    <w:rsid w:val="00B71BDB"/>
    <w:rsid w:val="00B72053"/>
    <w:rsid w:val="00B7504D"/>
    <w:rsid w:val="00BD0AB7"/>
    <w:rsid w:val="00BD64FA"/>
    <w:rsid w:val="00C23EF9"/>
    <w:rsid w:val="00C26323"/>
    <w:rsid w:val="00C36529"/>
    <w:rsid w:val="00C65DDB"/>
    <w:rsid w:val="00CA37E6"/>
    <w:rsid w:val="00CA687A"/>
    <w:rsid w:val="00CA7FC7"/>
    <w:rsid w:val="00CB097C"/>
    <w:rsid w:val="00CC70E6"/>
    <w:rsid w:val="00CD5958"/>
    <w:rsid w:val="00CD61F8"/>
    <w:rsid w:val="00CF7879"/>
    <w:rsid w:val="00D1191E"/>
    <w:rsid w:val="00D24513"/>
    <w:rsid w:val="00D35C36"/>
    <w:rsid w:val="00D364CA"/>
    <w:rsid w:val="00D400D3"/>
    <w:rsid w:val="00D6529C"/>
    <w:rsid w:val="00D70BF2"/>
    <w:rsid w:val="00D76218"/>
    <w:rsid w:val="00D763B1"/>
    <w:rsid w:val="00D874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D36F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BD0AB7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4Char">
    <w:name w:val="Heading 4 Char"/>
    <w:link w:val="Heading4"/>
    <w:rsid w:val="00BD0AB7"/>
    <w:rPr>
      <w:rFonts w:ascii="Arial" w:hAnsi="Arial"/>
      <w:b/>
      <w:sz w:val="24"/>
      <w:lang w:val="en-US" w:eastAsia="en-US"/>
    </w:rPr>
  </w:style>
  <w:style w:type="character" w:customStyle="1" w:styleId="Heading6Char">
    <w:name w:val="Heading 6 Char"/>
    <w:link w:val="Heading6"/>
    <w:rsid w:val="00BD0AB7"/>
    <w:rPr>
      <w:rFonts w:ascii="Century Schoolbook" w:hAnsi="Century Schoolbook"/>
      <w:b/>
      <w:lang w:val="en-US" w:eastAsia="en-US"/>
    </w:rPr>
  </w:style>
  <w:style w:type="paragraph" w:customStyle="1" w:styleId="Default">
    <w:name w:val="Default"/>
    <w:rsid w:val="005F3C3D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5F3C3D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5F3C3D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5F3C3D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3Char">
    <w:name w:val="Heading 3 Char"/>
    <w:link w:val="Heading3"/>
    <w:rsid w:val="005F3C3D"/>
    <w:rPr>
      <w:rFonts w:ascii="Century Schoolbook" w:hAnsi="Century Schoolbook"/>
      <w:b/>
      <w:sz w:val="28"/>
      <w:lang w:val="en-US" w:eastAsia="en-US"/>
    </w:rPr>
  </w:style>
  <w:style w:type="character" w:customStyle="1" w:styleId="Heading5Char">
    <w:name w:val="Heading 5 Char"/>
    <w:link w:val="Heading5"/>
    <w:rsid w:val="005F3C3D"/>
    <w:rPr>
      <w:rFonts w:ascii="Century Schoolbook" w:hAnsi="Century Schoolbook"/>
      <w:b/>
      <w:color w:val="FFFFFF"/>
      <w:lang w:val="en-US" w:eastAsia="en-US"/>
    </w:rPr>
  </w:style>
  <w:style w:type="character" w:customStyle="1" w:styleId="Heading7Char">
    <w:name w:val="Heading 7 Char"/>
    <w:link w:val="Heading7"/>
    <w:rsid w:val="005F3C3D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5F3C3D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5F3C3D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5F3C3D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5F3C3D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5F3C3D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5F3C3D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5F3C3D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5F3C3D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5F3C3D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5F3C3D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5F3C3D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FA28-F1EF-475F-81F4-F28FD9B9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10752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38</cp:revision>
  <cp:lastPrinted>2011-12-08T01:43:00Z</cp:lastPrinted>
  <dcterms:created xsi:type="dcterms:W3CDTF">2022-04-20T05:05:00Z</dcterms:created>
  <dcterms:modified xsi:type="dcterms:W3CDTF">2026-06-23T03:33:00Z</dcterms:modified>
</cp:coreProperties>
</file>